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widowControl/>
        <w:suppressLineNumbers w:val="0"/>
        <w:shd w:val="clear" w:color="auto" w:fill="FFFFFF"/>
        <w:spacing w:before="300" w:beforeAutospacing="0" w:after="150" w:afterAutospacing="0" w:line="17" w:lineRule="atLeast"/>
        <w:ind w:left="0" w:firstLine="0"/>
        <w:jc w:val="center"/>
        <w:rPr>
          <w:rFonts w:hint="eastAsia" w:cs="宋体"/>
          <w:b/>
          <w:i w:val="0"/>
          <w:caps w:val="0"/>
          <w:color w:val="000000"/>
          <w:spacing w:val="0"/>
          <w:sz w:val="40"/>
          <w:szCs w:val="40"/>
          <w:shd w:val="clear" w:color="auto" w:fill="FFFFFF"/>
          <w:lang w:val="en-US" w:eastAsia="zh-CN"/>
        </w:rPr>
      </w:pPr>
      <w:r>
        <w:rPr>
          <w:rFonts w:hint="eastAsia" w:ascii="宋体" w:hAnsi="宋体" w:eastAsia="宋体" w:cs="宋体"/>
          <w:b/>
          <w:i w:val="0"/>
          <w:caps w:val="0"/>
          <w:color w:val="000000"/>
          <w:spacing w:val="0"/>
          <w:sz w:val="40"/>
          <w:szCs w:val="40"/>
          <w:shd w:val="clear" w:color="auto" w:fill="FFFFFF"/>
          <w:lang w:val="en-US" w:eastAsia="zh-CN"/>
        </w:rPr>
        <w:t>惠州市第二人民医院</w:t>
      </w:r>
      <w:r>
        <w:rPr>
          <w:rFonts w:hint="eastAsia" w:cs="宋体"/>
          <w:b/>
          <w:i w:val="0"/>
          <w:caps w:val="0"/>
          <w:color w:val="000000"/>
          <w:spacing w:val="0"/>
          <w:sz w:val="40"/>
          <w:szCs w:val="40"/>
          <w:shd w:val="clear" w:color="auto" w:fill="FFFFFF"/>
          <w:lang w:val="en-US" w:eastAsia="zh-CN"/>
        </w:rPr>
        <w:t>HIS</w:t>
      </w:r>
      <w:r>
        <w:rPr>
          <w:rFonts w:hint="eastAsia" w:ascii="宋体" w:hAnsi="宋体" w:eastAsia="宋体" w:cs="宋体"/>
          <w:b/>
          <w:i w:val="0"/>
          <w:caps w:val="0"/>
          <w:color w:val="000000"/>
          <w:spacing w:val="0"/>
          <w:sz w:val="40"/>
          <w:szCs w:val="40"/>
          <w:shd w:val="clear" w:color="auto" w:fill="FFFFFF"/>
          <w:lang w:val="en-US" w:eastAsia="zh-CN"/>
        </w:rPr>
        <w:t>系统、</w:t>
      </w:r>
      <w:r>
        <w:rPr>
          <w:rFonts w:hint="eastAsia" w:cs="宋体"/>
          <w:b/>
          <w:i w:val="0"/>
          <w:caps w:val="0"/>
          <w:color w:val="000000"/>
          <w:spacing w:val="0"/>
          <w:sz w:val="40"/>
          <w:szCs w:val="40"/>
          <w:shd w:val="clear" w:color="auto" w:fill="FFFFFF"/>
          <w:lang w:val="en-US" w:eastAsia="zh-CN"/>
        </w:rPr>
        <w:t>HRP</w:t>
      </w:r>
      <w:r>
        <w:rPr>
          <w:rFonts w:hint="eastAsia" w:ascii="宋体" w:hAnsi="宋体" w:eastAsia="宋体" w:cs="宋体"/>
          <w:b/>
          <w:i w:val="0"/>
          <w:caps w:val="0"/>
          <w:color w:val="000000"/>
          <w:spacing w:val="0"/>
          <w:sz w:val="40"/>
          <w:szCs w:val="40"/>
          <w:shd w:val="clear" w:color="auto" w:fill="FFFFFF"/>
          <w:lang w:val="en-US" w:eastAsia="zh-CN"/>
        </w:rPr>
        <w:t>系统</w:t>
      </w:r>
    </w:p>
    <w:p>
      <w:pPr>
        <w:pStyle w:val="5"/>
        <w:keepNext w:val="0"/>
        <w:keepLines w:val="0"/>
        <w:widowControl/>
        <w:suppressLineNumbers w:val="0"/>
        <w:shd w:val="clear" w:color="auto" w:fill="FFFFFF"/>
        <w:spacing w:before="300" w:beforeAutospacing="0" w:after="150" w:afterAutospacing="0" w:line="17" w:lineRule="atLeast"/>
        <w:ind w:left="0" w:firstLine="0"/>
        <w:jc w:val="center"/>
        <w:rPr>
          <w:rFonts w:hint="eastAsia" w:ascii="宋体" w:hAnsi="宋体" w:eastAsia="宋体" w:cs="宋体"/>
          <w:b/>
          <w:bCs/>
          <w:sz w:val="40"/>
          <w:szCs w:val="40"/>
          <w:lang w:val="en-US" w:eastAsia="zh-CN"/>
        </w:rPr>
      </w:pPr>
      <w:r>
        <w:rPr>
          <w:rFonts w:hint="eastAsia" w:ascii="宋体" w:hAnsi="宋体" w:eastAsia="宋体" w:cs="宋体"/>
          <w:b/>
          <w:i w:val="0"/>
          <w:caps w:val="0"/>
          <w:color w:val="000000"/>
          <w:spacing w:val="0"/>
          <w:sz w:val="40"/>
          <w:szCs w:val="40"/>
          <w:shd w:val="clear" w:color="auto" w:fill="FFFFFF"/>
          <w:lang w:val="en-US" w:eastAsia="zh-CN"/>
        </w:rPr>
        <w:t>维护服务</w:t>
      </w:r>
      <w:r>
        <w:rPr>
          <w:rFonts w:hint="eastAsia" w:ascii="宋体" w:hAnsi="宋体" w:eastAsia="宋体" w:cs="宋体"/>
          <w:b/>
          <w:bCs/>
          <w:sz w:val="40"/>
          <w:szCs w:val="40"/>
          <w:lang w:val="en-US" w:eastAsia="zh-CN"/>
        </w:rPr>
        <w:t>采购项目需求书</w:t>
      </w:r>
    </w:p>
    <w:p>
      <w:pPr>
        <w:spacing w:line="500" w:lineRule="exact"/>
        <w:ind w:left="218" w:leftChars="104" w:firstLine="290" w:firstLineChars="121"/>
        <w:jc w:val="left"/>
        <w:rPr>
          <w:rFonts w:hint="eastAsia" w:ascii="宋体" w:hAnsi="宋体" w:cs="宋体"/>
          <w:color w:val="000000"/>
          <w:sz w:val="24"/>
          <w:szCs w:val="24"/>
        </w:rPr>
      </w:pPr>
    </w:p>
    <w:p>
      <w:pPr>
        <w:numPr>
          <w:ilvl w:val="0"/>
          <w:numId w:val="0"/>
        </w:numP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一、项目名称：惠州市第二人民医院HIS系统、HRP系统</w:t>
      </w:r>
      <w:bookmarkStart w:id="1" w:name="_GoBack"/>
      <w:bookmarkEnd w:id="1"/>
      <w:r>
        <w:rPr>
          <w:rFonts w:hint="eastAsia" w:ascii="仿宋" w:hAnsi="仿宋" w:eastAsia="仿宋" w:cs="仿宋"/>
          <w:sz w:val="28"/>
          <w:szCs w:val="28"/>
          <w:lang w:val="en-US" w:eastAsia="zh-CN"/>
        </w:rPr>
        <w:t>维护服务</w:t>
      </w:r>
    </w:p>
    <w:p>
      <w:pPr>
        <w:numPr>
          <w:ilvl w:val="0"/>
          <w:numId w:val="0"/>
        </w:numPr>
        <w:spacing w:line="360" w:lineRule="auto"/>
        <w:rPr>
          <w:rFonts w:hint="eastAsia" w:ascii="仿宋" w:hAnsi="仿宋" w:eastAsia="仿宋" w:cs="仿宋"/>
          <w:sz w:val="24"/>
          <w:lang w:eastAsia="zh-CN"/>
        </w:rPr>
      </w:pPr>
      <w:r>
        <w:rPr>
          <w:rFonts w:hint="eastAsia" w:ascii="仿宋" w:hAnsi="仿宋" w:eastAsia="仿宋" w:cs="仿宋"/>
          <w:b/>
          <w:sz w:val="24"/>
          <w:lang w:val="en-US" w:eastAsia="zh-CN"/>
        </w:rPr>
        <w:t>二、</w:t>
      </w:r>
      <w:r>
        <w:rPr>
          <w:rFonts w:hint="eastAsia" w:ascii="仿宋" w:hAnsi="仿宋" w:eastAsia="仿宋" w:cs="仿宋"/>
          <w:b/>
          <w:sz w:val="24"/>
        </w:rPr>
        <w:t>采购项目技术服务内容、要求</w:t>
      </w:r>
      <w:r>
        <w:rPr>
          <w:rFonts w:hint="eastAsia" w:ascii="仿宋" w:hAnsi="仿宋" w:eastAsia="仿宋" w:cs="仿宋"/>
          <w:b/>
          <w:sz w:val="24"/>
          <w:lang w:eastAsia="zh-CN"/>
        </w:rPr>
        <w:t>：</w:t>
      </w:r>
    </w:p>
    <w:p>
      <w:pPr>
        <w:spacing w:line="360" w:lineRule="auto"/>
        <w:ind w:firstLine="480" w:firstLineChars="200"/>
        <w:outlineLvl w:val="0"/>
        <w:rPr>
          <w:rFonts w:hint="eastAsia" w:ascii="仿宋" w:hAnsi="仿宋" w:eastAsia="仿宋" w:cs="仿宋"/>
          <w:b w:val="0"/>
          <w:bCs w:val="0"/>
          <w:sz w:val="24"/>
        </w:rPr>
      </w:pPr>
      <w:r>
        <w:rPr>
          <w:rFonts w:hint="eastAsia" w:ascii="仿宋" w:hAnsi="仿宋" w:eastAsia="仿宋" w:cs="仿宋"/>
          <w:b w:val="0"/>
          <w:bCs w:val="0"/>
          <w:sz w:val="24"/>
        </w:rPr>
        <w:t>1、系统运维服务要求</w:t>
      </w:r>
    </w:p>
    <w:p>
      <w:pPr>
        <w:spacing w:line="360" w:lineRule="auto"/>
        <w:ind w:firstLine="480" w:firstLineChars="200"/>
        <w:rPr>
          <w:rFonts w:hint="eastAsia" w:ascii="仿宋" w:hAnsi="仿宋" w:eastAsia="仿宋" w:cs="仿宋"/>
          <w:b w:val="0"/>
          <w:bCs w:val="0"/>
          <w:color w:val="auto"/>
          <w:sz w:val="24"/>
        </w:rPr>
      </w:pPr>
      <w:r>
        <w:rPr>
          <w:rFonts w:hint="eastAsia" w:ascii="仿宋" w:hAnsi="仿宋" w:eastAsia="仿宋" w:cs="仿宋"/>
          <w:b w:val="0"/>
          <w:bCs w:val="0"/>
          <w:color w:val="auto"/>
          <w:sz w:val="24"/>
        </w:rPr>
        <w:t>1.1、要求派驻</w:t>
      </w:r>
      <w:r>
        <w:rPr>
          <w:rFonts w:hint="eastAsia" w:ascii="仿宋" w:hAnsi="仿宋" w:eastAsia="仿宋" w:cs="仿宋"/>
          <w:b w:val="0"/>
          <w:bCs w:val="0"/>
          <w:color w:val="auto"/>
          <w:sz w:val="24"/>
          <w:lang w:val="en-US" w:eastAsia="zh-CN"/>
        </w:rPr>
        <w:t>2</w:t>
      </w:r>
      <w:r>
        <w:rPr>
          <w:rFonts w:hint="eastAsia" w:ascii="仿宋" w:hAnsi="仿宋" w:eastAsia="仿宋" w:cs="仿宋"/>
          <w:b w:val="0"/>
          <w:bCs w:val="0"/>
          <w:color w:val="auto"/>
          <w:sz w:val="24"/>
        </w:rPr>
        <w:t>名运维工程师驻点服务，驻点工程师的日常作息时间可以由医院进行合理调配,工程师要求了解医院业务流程，</w:t>
      </w:r>
      <w:r>
        <w:rPr>
          <w:rFonts w:hint="eastAsia" w:ascii="仿宋" w:hAnsi="仿宋" w:eastAsia="仿宋" w:cs="仿宋"/>
          <w:b w:val="0"/>
          <w:bCs w:val="0"/>
          <w:color w:val="auto"/>
          <w:sz w:val="24"/>
          <w:lang w:val="en-US" w:eastAsia="zh-CN"/>
        </w:rPr>
        <w:t>具备2年以上三级公立医院系统运维工作经验，</w:t>
      </w:r>
      <w:r>
        <w:rPr>
          <w:rFonts w:hint="eastAsia" w:ascii="仿宋" w:hAnsi="仿宋" w:eastAsia="仿宋" w:cs="仿宋"/>
          <w:b w:val="0"/>
          <w:bCs w:val="0"/>
          <w:color w:val="auto"/>
          <w:sz w:val="24"/>
        </w:rPr>
        <w:t>熟悉SQL Server数据库，</w:t>
      </w:r>
      <w:r>
        <w:rPr>
          <w:rFonts w:hint="eastAsia" w:ascii="仿宋" w:hAnsi="仿宋" w:eastAsia="仿宋" w:cs="仿宋"/>
          <w:b w:val="0"/>
          <w:bCs w:val="0"/>
          <w:color w:val="auto"/>
          <w:sz w:val="24"/>
          <w:lang w:val="en-US" w:eastAsia="zh-CN"/>
        </w:rPr>
        <w:t>ORCALE数据库，</w:t>
      </w:r>
      <w:r>
        <w:rPr>
          <w:rFonts w:hint="eastAsia" w:ascii="仿宋" w:hAnsi="仿宋" w:eastAsia="仿宋" w:cs="仿宋"/>
          <w:b w:val="0"/>
          <w:bCs w:val="0"/>
          <w:color w:val="auto"/>
          <w:sz w:val="24"/>
        </w:rPr>
        <w:t>具备SQL脚本编制和熟悉数据库基本管理操作。</w:t>
      </w:r>
    </w:p>
    <w:p>
      <w:pPr>
        <w:spacing w:line="360" w:lineRule="auto"/>
        <w:ind w:firstLine="480" w:firstLineChars="200"/>
        <w:rPr>
          <w:rFonts w:hint="eastAsia" w:ascii="仿宋" w:hAnsi="仿宋" w:eastAsia="仿宋" w:cs="仿宋"/>
          <w:b w:val="0"/>
          <w:bCs w:val="0"/>
          <w:color w:val="auto"/>
          <w:sz w:val="24"/>
        </w:rPr>
      </w:pPr>
      <w:r>
        <w:rPr>
          <w:rFonts w:hint="eastAsia" w:ascii="仿宋" w:hAnsi="仿宋" w:eastAsia="仿宋" w:cs="仿宋"/>
          <w:b w:val="0"/>
          <w:bCs w:val="0"/>
          <w:color w:val="auto"/>
          <w:sz w:val="24"/>
        </w:rPr>
        <w:t>1.2、要求公司提供技术援助电话热线，并及时为单位出现的问题进行合理建议和操作指导。</w:t>
      </w:r>
    </w:p>
    <w:p>
      <w:pPr>
        <w:spacing w:line="360" w:lineRule="auto"/>
        <w:ind w:firstLine="480" w:firstLineChars="200"/>
        <w:rPr>
          <w:rFonts w:hint="eastAsia" w:ascii="仿宋" w:hAnsi="仿宋" w:eastAsia="仿宋" w:cs="仿宋"/>
          <w:b w:val="0"/>
          <w:bCs w:val="0"/>
          <w:color w:val="auto"/>
          <w:sz w:val="24"/>
        </w:rPr>
      </w:pPr>
      <w:r>
        <w:rPr>
          <w:rFonts w:hint="eastAsia" w:ascii="仿宋" w:hAnsi="仿宋" w:eastAsia="仿宋" w:cs="仿宋"/>
          <w:b w:val="0"/>
          <w:bCs w:val="0"/>
          <w:color w:val="auto"/>
          <w:sz w:val="24"/>
        </w:rPr>
        <w:t>1.3、在公司在维护期内</w:t>
      </w:r>
      <w:r>
        <w:rPr>
          <w:rFonts w:hint="eastAsia" w:ascii="仿宋" w:hAnsi="仿宋" w:eastAsia="仿宋" w:cs="仿宋"/>
          <w:b w:val="0"/>
          <w:bCs w:val="0"/>
          <w:color w:val="auto"/>
          <w:sz w:val="24"/>
          <w:lang w:eastAsia="zh-CN"/>
        </w:rPr>
        <w:t>，</w:t>
      </w:r>
      <w:r>
        <w:rPr>
          <w:rFonts w:hint="eastAsia" w:ascii="仿宋" w:hAnsi="仿宋" w:eastAsia="仿宋" w:cs="仿宋"/>
          <w:b w:val="0"/>
          <w:bCs w:val="0"/>
          <w:color w:val="auto"/>
          <w:sz w:val="24"/>
        </w:rPr>
        <w:t>在不涉及系统核心流程更改的情况下</w:t>
      </w:r>
      <w:r>
        <w:rPr>
          <w:rFonts w:hint="eastAsia" w:ascii="仿宋" w:hAnsi="仿宋" w:eastAsia="仿宋" w:cs="仿宋"/>
          <w:b w:val="0"/>
          <w:bCs w:val="0"/>
          <w:color w:val="auto"/>
          <w:sz w:val="24"/>
          <w:lang w:eastAsia="zh-CN"/>
        </w:rPr>
        <w:t>，</w:t>
      </w:r>
      <w:r>
        <w:rPr>
          <w:rFonts w:hint="eastAsia" w:ascii="仿宋" w:hAnsi="仿宋" w:eastAsia="仿宋" w:cs="仿宋"/>
          <w:b w:val="0"/>
          <w:bCs w:val="0"/>
          <w:color w:val="auto"/>
          <w:sz w:val="24"/>
        </w:rPr>
        <w:t>对约定工作量（小于</w:t>
      </w:r>
      <w:r>
        <w:rPr>
          <w:rFonts w:hint="eastAsia" w:ascii="仿宋" w:hAnsi="仿宋" w:eastAsia="仿宋" w:cs="仿宋"/>
          <w:b w:val="0"/>
          <w:bCs w:val="0"/>
          <w:color w:val="auto"/>
          <w:sz w:val="24"/>
          <w:lang w:val="en-US" w:eastAsia="zh-CN"/>
        </w:rPr>
        <w:t>15天</w:t>
      </w:r>
      <w:r>
        <w:rPr>
          <w:rFonts w:hint="eastAsia" w:ascii="仿宋" w:hAnsi="仿宋" w:eastAsia="仿宋" w:cs="仿宋"/>
          <w:b w:val="0"/>
          <w:bCs w:val="0"/>
          <w:color w:val="auto"/>
          <w:sz w:val="24"/>
        </w:rPr>
        <w:t>的需求）内的</w:t>
      </w:r>
      <w:r>
        <w:rPr>
          <w:rFonts w:hint="eastAsia" w:ascii="仿宋" w:hAnsi="仿宋" w:eastAsia="仿宋" w:cs="仿宋"/>
          <w:b w:val="0"/>
          <w:bCs w:val="0"/>
          <w:color w:val="auto"/>
          <w:sz w:val="24"/>
          <w:lang w:val="en-US" w:eastAsia="zh-CN"/>
        </w:rPr>
        <w:t>个性化</w:t>
      </w:r>
      <w:r>
        <w:rPr>
          <w:rFonts w:hint="eastAsia" w:ascii="仿宋" w:hAnsi="仿宋" w:eastAsia="仿宋" w:cs="仿宋"/>
          <w:b w:val="0"/>
          <w:bCs w:val="0"/>
          <w:color w:val="auto"/>
          <w:sz w:val="24"/>
        </w:rPr>
        <w:t>需求和BUG进行免费升级维护，对于</w:t>
      </w:r>
      <w:r>
        <w:rPr>
          <w:rFonts w:hint="eastAsia" w:ascii="仿宋" w:hAnsi="仿宋" w:eastAsia="仿宋" w:cs="仿宋"/>
          <w:b w:val="0"/>
          <w:bCs w:val="0"/>
          <w:color w:val="auto"/>
          <w:sz w:val="24"/>
          <w:lang w:eastAsia="zh-CN"/>
        </w:rPr>
        <w:t>成交方</w:t>
      </w:r>
      <w:r>
        <w:rPr>
          <w:rFonts w:hint="eastAsia" w:ascii="仿宋" w:hAnsi="仿宋" w:eastAsia="仿宋" w:cs="仿宋"/>
          <w:b w:val="0"/>
          <w:bCs w:val="0"/>
          <w:color w:val="auto"/>
          <w:sz w:val="24"/>
        </w:rPr>
        <w:t>评估超过</w:t>
      </w:r>
      <w:r>
        <w:rPr>
          <w:rFonts w:hint="eastAsia" w:ascii="仿宋" w:hAnsi="仿宋" w:eastAsia="仿宋" w:cs="仿宋"/>
          <w:b w:val="0"/>
          <w:bCs w:val="0"/>
          <w:color w:val="auto"/>
          <w:sz w:val="24"/>
          <w:lang w:val="en-US" w:eastAsia="zh-CN"/>
        </w:rPr>
        <w:t>15天</w:t>
      </w:r>
      <w:r>
        <w:rPr>
          <w:rFonts w:hint="eastAsia" w:ascii="仿宋" w:hAnsi="仿宋" w:eastAsia="仿宋" w:cs="仿宋"/>
          <w:b w:val="0"/>
          <w:bCs w:val="0"/>
          <w:color w:val="auto"/>
          <w:sz w:val="24"/>
        </w:rPr>
        <w:t>工作量的需求，</w:t>
      </w:r>
      <w:r>
        <w:rPr>
          <w:rFonts w:hint="eastAsia" w:ascii="仿宋" w:hAnsi="仿宋" w:eastAsia="仿宋" w:cs="仿宋"/>
          <w:b w:val="0"/>
          <w:bCs w:val="0"/>
          <w:color w:val="auto"/>
          <w:sz w:val="24"/>
          <w:lang w:eastAsia="zh-CN"/>
        </w:rPr>
        <w:t>成交方</w:t>
      </w:r>
      <w:r>
        <w:rPr>
          <w:rFonts w:hint="eastAsia" w:ascii="仿宋" w:hAnsi="仿宋" w:eastAsia="仿宋" w:cs="仿宋"/>
          <w:b w:val="0"/>
          <w:bCs w:val="0"/>
          <w:color w:val="auto"/>
          <w:sz w:val="24"/>
        </w:rPr>
        <w:t>应提供详细的工作量列表清单，明确工作内容及时间安排，并得到</w:t>
      </w:r>
      <w:r>
        <w:rPr>
          <w:rFonts w:hint="eastAsia" w:ascii="仿宋" w:hAnsi="仿宋" w:eastAsia="仿宋" w:cs="仿宋"/>
          <w:b w:val="0"/>
          <w:bCs w:val="0"/>
          <w:color w:val="auto"/>
          <w:sz w:val="24"/>
          <w:lang w:eastAsia="zh-CN"/>
        </w:rPr>
        <w:t>采购方</w:t>
      </w:r>
      <w:r>
        <w:rPr>
          <w:rFonts w:hint="eastAsia" w:ascii="仿宋" w:hAnsi="仿宋" w:eastAsia="仿宋" w:cs="仿宋"/>
          <w:b w:val="0"/>
          <w:bCs w:val="0"/>
          <w:color w:val="auto"/>
          <w:sz w:val="24"/>
        </w:rPr>
        <w:t>同意，双方需对工作量进行评估后商讨合理价格，包括功能增强性维护等（其中包括系统维护、跟踪检测），保证医院软件正常运行。</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color w:val="auto"/>
          <w:sz w:val="24"/>
        </w:rPr>
        <w:t>1.4、要求公司提供循环式的培训服</w:t>
      </w:r>
      <w:r>
        <w:rPr>
          <w:rFonts w:hint="eastAsia" w:ascii="仿宋" w:hAnsi="仿宋" w:eastAsia="仿宋" w:cs="仿宋"/>
          <w:b w:val="0"/>
          <w:bCs w:val="0"/>
          <w:sz w:val="24"/>
        </w:rPr>
        <w:t>务，确保每一位医院使用者能够熟练的操作系统，且所有的培训费用免费。</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5</w:t>
      </w:r>
      <w:r>
        <w:rPr>
          <w:rFonts w:hint="eastAsia" w:ascii="仿宋" w:hAnsi="仿宋" w:eastAsia="仿宋" w:cs="仿宋"/>
          <w:b w:val="0"/>
          <w:bCs w:val="0"/>
          <w:sz w:val="24"/>
        </w:rPr>
        <w:t>、要求软件必须满足国家与各级主管理部门监管指标体系需求。软件在免费维保期内因国家标准或行业标准更改导致的系统变更，院方提供相关政策、标准变更要求，公司对变更需求进行工作量评估，并正式回复院方具体工作量，同时公司第一时间响应及处理，超出约定工作量范围（</w:t>
      </w:r>
      <w:r>
        <w:rPr>
          <w:rFonts w:hint="eastAsia" w:ascii="仿宋" w:hAnsi="仿宋" w:eastAsia="仿宋" w:cs="仿宋"/>
          <w:b w:val="0"/>
          <w:bCs w:val="0"/>
          <w:sz w:val="24"/>
          <w:lang w:val="en-US" w:eastAsia="zh-CN"/>
        </w:rPr>
        <w:t>15天</w:t>
      </w:r>
      <w:r>
        <w:rPr>
          <w:rFonts w:hint="eastAsia" w:ascii="仿宋" w:hAnsi="仿宋" w:eastAsia="仿宋" w:cs="仿宋"/>
          <w:b w:val="0"/>
          <w:bCs w:val="0"/>
          <w:sz w:val="24"/>
        </w:rPr>
        <w:t>）时，公司与院方友好协商，院方支付相应工作量费用。</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6</w:t>
      </w:r>
      <w:r>
        <w:rPr>
          <w:rFonts w:hint="eastAsia" w:ascii="仿宋" w:hAnsi="仿宋" w:eastAsia="仿宋" w:cs="仿宋"/>
          <w:b w:val="0"/>
          <w:bCs w:val="0"/>
          <w:sz w:val="24"/>
        </w:rPr>
        <w:t>、要求公司提供每天24小时的维护响应，接听医院系统使用过程中的报障电话，做好报障记录，安排人员及时解决，现场问题将由驻点工程师处理，在驻点工程师解决不了的情况下，公司技术支持部提供远程技术支持，视现场情况，公司安排人员在4小时内赶赴现场，解决后进行记录归档；在维护期间，为招标人设立技术档案，用于记录系统维护、升级、应用等状况。</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7</w:t>
      </w:r>
      <w:r>
        <w:rPr>
          <w:rFonts w:hint="eastAsia" w:ascii="仿宋" w:hAnsi="仿宋" w:eastAsia="仿宋" w:cs="仿宋"/>
          <w:b w:val="0"/>
          <w:bCs w:val="0"/>
          <w:sz w:val="24"/>
        </w:rPr>
        <w:t>、要求公司实时监控该项目系统各功能模块的运行状态，版本更新情况，确保在用的本技术开发服务系统为最新版本。</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8</w:t>
      </w:r>
      <w:r>
        <w:rPr>
          <w:rFonts w:hint="eastAsia" w:ascii="仿宋" w:hAnsi="仿宋" w:eastAsia="仿宋" w:cs="仿宋"/>
          <w:b w:val="0"/>
          <w:bCs w:val="0"/>
          <w:sz w:val="24"/>
        </w:rPr>
        <w:t>、要求公司为医院检测软硬件产品运行状况、提交分析报告，现场解决使用过程中出现的问题。</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9</w:t>
      </w:r>
      <w:r>
        <w:rPr>
          <w:rFonts w:hint="eastAsia" w:ascii="仿宋" w:hAnsi="仿宋" w:eastAsia="仿宋" w:cs="仿宋"/>
          <w:b w:val="0"/>
          <w:bCs w:val="0"/>
          <w:sz w:val="24"/>
        </w:rPr>
        <w:t>、要求公司承诺提供远程在线诊断和故障排除：对于电话咨询无法解决的问题，公司工程师经医院授权远程登录到系统进行免费的故障诊断和故障排除。</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10</w:t>
      </w:r>
      <w:r>
        <w:rPr>
          <w:rFonts w:hint="eastAsia" w:ascii="仿宋" w:hAnsi="仿宋" w:eastAsia="仿宋" w:cs="仿宋"/>
          <w:b w:val="0"/>
          <w:bCs w:val="0"/>
          <w:sz w:val="24"/>
        </w:rPr>
        <w:t>、要求在碰到对重大的技术问题，公司技术支持部门应协调组织技术专家小组进行会诊，以确保系统的正常运行。</w:t>
      </w:r>
    </w:p>
    <w:p>
      <w:pPr>
        <w:spacing w:line="360" w:lineRule="auto"/>
        <w:ind w:firstLine="480" w:firstLineChars="200"/>
        <w:rPr>
          <w:rFonts w:hint="eastAsia" w:ascii="仿宋" w:hAnsi="仿宋" w:eastAsia="仿宋" w:cs="仿宋"/>
          <w:b w:val="0"/>
          <w:bCs w:val="0"/>
          <w:sz w:val="24"/>
          <w:lang w:eastAsia="zh-CN"/>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11</w:t>
      </w:r>
      <w:r>
        <w:rPr>
          <w:rFonts w:hint="eastAsia" w:ascii="仿宋" w:hAnsi="仿宋" w:eastAsia="仿宋" w:cs="仿宋"/>
          <w:b w:val="0"/>
          <w:bCs w:val="0"/>
          <w:sz w:val="24"/>
        </w:rPr>
        <w:t>、要求软件及系统的开发、安装、调试、试运行、验收等按照</w:t>
      </w:r>
      <w:r>
        <w:rPr>
          <w:rFonts w:hint="eastAsia" w:ascii="仿宋" w:hAnsi="仿宋" w:eastAsia="仿宋" w:cs="仿宋"/>
          <w:b w:val="0"/>
          <w:bCs w:val="0"/>
          <w:sz w:val="24"/>
          <w:lang w:val="en-US" w:eastAsia="zh-CN"/>
        </w:rPr>
        <w:t>上级部门及医院有关规定</w:t>
      </w:r>
      <w:r>
        <w:rPr>
          <w:rFonts w:hint="eastAsia" w:ascii="仿宋" w:hAnsi="仿宋" w:eastAsia="仿宋" w:cs="仿宋"/>
          <w:b w:val="0"/>
          <w:bCs w:val="0"/>
          <w:sz w:val="24"/>
        </w:rPr>
        <w:t>执行</w:t>
      </w:r>
      <w:r>
        <w:rPr>
          <w:rFonts w:hint="eastAsia" w:ascii="仿宋" w:hAnsi="仿宋" w:eastAsia="仿宋" w:cs="仿宋"/>
          <w:b w:val="0"/>
          <w:bCs w:val="0"/>
          <w:sz w:val="24"/>
          <w:lang w:eastAsia="zh-CN"/>
        </w:rPr>
        <w:t>。</w:t>
      </w:r>
    </w:p>
    <w:p>
      <w:pPr>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1.</w:t>
      </w:r>
      <w:r>
        <w:rPr>
          <w:rFonts w:hint="eastAsia" w:ascii="仿宋" w:hAnsi="仿宋" w:eastAsia="仿宋" w:cs="仿宋"/>
          <w:b w:val="0"/>
          <w:bCs w:val="0"/>
          <w:sz w:val="24"/>
          <w:lang w:val="en-US" w:eastAsia="zh-CN"/>
        </w:rPr>
        <w:t>12</w:t>
      </w:r>
      <w:r>
        <w:rPr>
          <w:rFonts w:hint="eastAsia" w:ascii="仿宋" w:hAnsi="仿宋" w:eastAsia="仿宋" w:cs="仿宋"/>
          <w:b w:val="0"/>
          <w:bCs w:val="0"/>
          <w:sz w:val="24"/>
        </w:rPr>
        <w:t>、所有需求的修改均需</w:t>
      </w:r>
      <w:r>
        <w:rPr>
          <w:rFonts w:hint="eastAsia" w:ascii="仿宋" w:hAnsi="仿宋" w:eastAsia="仿宋" w:cs="仿宋"/>
          <w:b w:val="0"/>
          <w:bCs w:val="0"/>
          <w:sz w:val="24"/>
          <w:lang w:val="en-US" w:eastAsia="zh-CN"/>
        </w:rPr>
        <w:t>职能部门、</w:t>
      </w:r>
      <w:r>
        <w:rPr>
          <w:rFonts w:hint="eastAsia" w:ascii="仿宋" w:hAnsi="仿宋" w:eastAsia="仿宋" w:cs="仿宋"/>
          <w:b w:val="0"/>
          <w:bCs w:val="0"/>
          <w:sz w:val="24"/>
        </w:rPr>
        <w:t>信息</w:t>
      </w:r>
      <w:r>
        <w:rPr>
          <w:rFonts w:hint="eastAsia" w:ascii="仿宋" w:hAnsi="仿宋" w:eastAsia="仿宋" w:cs="仿宋"/>
          <w:b w:val="0"/>
          <w:bCs w:val="0"/>
          <w:sz w:val="24"/>
          <w:lang w:val="en-US" w:eastAsia="zh-CN"/>
        </w:rPr>
        <w:t>部及分管领导</w:t>
      </w:r>
      <w:r>
        <w:rPr>
          <w:rFonts w:hint="eastAsia" w:ascii="仿宋" w:hAnsi="仿宋" w:eastAsia="仿宋" w:cs="仿宋"/>
          <w:b w:val="0"/>
          <w:bCs w:val="0"/>
          <w:sz w:val="24"/>
        </w:rPr>
        <w:t>签字认可后，交由公司修改。</w:t>
      </w:r>
    </w:p>
    <w:p>
      <w:pPr>
        <w:spacing w:line="360" w:lineRule="auto"/>
        <w:ind w:firstLine="480" w:firstLineChars="200"/>
        <w:outlineLvl w:val="0"/>
        <w:rPr>
          <w:rFonts w:hint="eastAsia" w:ascii="仿宋" w:hAnsi="仿宋" w:eastAsia="仿宋" w:cs="仿宋"/>
          <w:b w:val="0"/>
          <w:bCs w:val="0"/>
          <w:color w:val="000000"/>
          <w:sz w:val="24"/>
        </w:rPr>
      </w:pPr>
      <w:r>
        <w:rPr>
          <w:rFonts w:hint="eastAsia" w:ascii="仿宋" w:hAnsi="仿宋" w:eastAsia="仿宋" w:cs="仿宋"/>
          <w:b w:val="0"/>
          <w:bCs w:val="0"/>
          <w:color w:val="000000"/>
          <w:sz w:val="24"/>
        </w:rPr>
        <w:t>2、项目运维服务内容</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2.1、协助医院解决问题，处理用户在使用过程中的问题；</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2.2、做好业务数据的备份（恢复）服务；</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2.3、协助检查数据库运行情况，及时处理数据库故障；</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2.4、协助定期对数据库进行优化，提高数据库运行效率；</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2.5、接受医院信息</w:t>
      </w:r>
      <w:r>
        <w:rPr>
          <w:rFonts w:hint="eastAsia" w:ascii="仿宋" w:hAnsi="仿宋" w:eastAsia="仿宋" w:cs="仿宋"/>
          <w:b w:val="0"/>
          <w:bCs w:val="0"/>
          <w:color w:val="000000"/>
          <w:sz w:val="24"/>
          <w:lang w:val="en-US" w:eastAsia="zh-CN"/>
        </w:rPr>
        <w:t>部</w:t>
      </w:r>
      <w:r>
        <w:rPr>
          <w:rFonts w:hint="eastAsia" w:ascii="仿宋" w:hAnsi="仿宋" w:eastAsia="仿宋" w:cs="仿宋"/>
          <w:b w:val="0"/>
          <w:bCs w:val="0"/>
          <w:color w:val="000000"/>
          <w:sz w:val="24"/>
        </w:rPr>
        <w:t>数据维护申请，在医院的授权下及时进行数据维护处理；</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2.6、接受全院各科室的软件系统维护申请，对应用软件进行程序BUG修改调整等完善性修改，处理应用软件存在的问题；</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2.7、配合系统硬件的维护，及时处理涉及数据库和应用软件相关工作，但不包含数据迁移服务；</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2.8、新增政策性或与政策性相关的系统功能改造以及新增接口均不包含在本次维护范围内，相关费用另行协商；</w:t>
      </w:r>
    </w:p>
    <w:p>
      <w:pPr>
        <w:spacing w:line="360" w:lineRule="auto"/>
        <w:ind w:firstLine="480" w:firstLineChars="200"/>
        <w:rPr>
          <w:rFonts w:hint="eastAsia" w:ascii="仿宋" w:hAnsi="仿宋" w:eastAsia="仿宋" w:cs="仿宋"/>
          <w:b w:val="0"/>
          <w:bCs w:val="0"/>
          <w:color w:val="000000"/>
          <w:sz w:val="24"/>
        </w:rPr>
      </w:pPr>
      <w:r>
        <w:rPr>
          <w:rFonts w:hint="eastAsia" w:ascii="仿宋" w:hAnsi="仿宋" w:eastAsia="仿宋" w:cs="仿宋"/>
          <w:b w:val="0"/>
          <w:bCs w:val="0"/>
          <w:color w:val="000000"/>
          <w:sz w:val="24"/>
        </w:rPr>
        <w:t>2.9、投标人须提供循环式的免费培训服务，确保医院使用者能够熟练的操作系统。</w:t>
      </w:r>
    </w:p>
    <w:p>
      <w:pPr>
        <w:pStyle w:val="2"/>
        <w:rPr>
          <w:rFonts w:hint="eastAsia" w:ascii="仿宋" w:hAnsi="仿宋" w:eastAsia="仿宋" w:cs="仿宋"/>
          <w:b w:val="0"/>
          <w:bCs w:val="0"/>
          <w:color w:val="000000"/>
          <w:sz w:val="24"/>
          <w:szCs w:val="24"/>
          <w:lang w:val="en-US" w:eastAsia="zh-CN"/>
        </w:rPr>
      </w:pPr>
      <w:r>
        <w:rPr>
          <w:rFonts w:hint="eastAsia" w:ascii="仿宋" w:hAnsi="仿宋" w:cs="仿宋"/>
          <w:b w:val="0"/>
          <w:bCs w:val="0"/>
          <w:color w:val="000000"/>
          <w:sz w:val="24"/>
          <w:lang w:val="en-US" w:eastAsia="zh-CN"/>
        </w:rPr>
        <w:t>2.10、配合医院完成批量数据导入、</w:t>
      </w:r>
      <w:r>
        <w:rPr>
          <w:rFonts w:hint="eastAsia" w:ascii="仿宋" w:hAnsi="仿宋" w:eastAsia="仿宋" w:cs="仿宋"/>
          <w:b w:val="0"/>
          <w:bCs w:val="0"/>
          <w:color w:val="000000"/>
          <w:sz w:val="24"/>
          <w:szCs w:val="24"/>
          <w:lang w:val="en-US" w:eastAsia="zh-CN"/>
        </w:rPr>
        <w:t>信息安全等保测评</w:t>
      </w:r>
      <w:r>
        <w:rPr>
          <w:rFonts w:hint="eastAsia" w:ascii="仿宋" w:hAnsi="仿宋" w:cs="仿宋"/>
          <w:b w:val="0"/>
          <w:bCs w:val="0"/>
          <w:color w:val="000000"/>
          <w:sz w:val="24"/>
          <w:szCs w:val="24"/>
          <w:lang w:val="en-US" w:eastAsia="zh-CN"/>
        </w:rPr>
        <w:t>、电子病历应用水平测评作证材料收集</w:t>
      </w:r>
      <w:r>
        <w:rPr>
          <w:rFonts w:hint="eastAsia" w:ascii="仿宋" w:hAnsi="仿宋" w:eastAsia="仿宋" w:cs="仿宋"/>
          <w:b w:val="0"/>
          <w:bCs w:val="0"/>
          <w:color w:val="000000"/>
          <w:sz w:val="24"/>
          <w:szCs w:val="24"/>
          <w:lang w:val="en-US" w:eastAsia="zh-CN"/>
        </w:rPr>
        <w:t>工作。</w:t>
      </w:r>
    </w:p>
    <w:p>
      <w:pPr>
        <w:spacing w:line="360" w:lineRule="auto"/>
        <w:ind w:firstLine="482" w:firstLineChars="200"/>
        <w:rPr>
          <w:rStyle w:val="15"/>
          <w:rFonts w:hint="eastAsia" w:ascii="仿宋" w:hAnsi="仿宋" w:eastAsia="仿宋" w:cs="仿宋"/>
          <w:b/>
          <w:color w:val="000000"/>
          <w:sz w:val="24"/>
        </w:rPr>
      </w:pPr>
    </w:p>
    <w:p>
      <w:pPr>
        <w:spacing w:line="360" w:lineRule="auto"/>
        <w:ind w:firstLine="482" w:firstLineChars="200"/>
        <w:rPr>
          <w:rStyle w:val="15"/>
          <w:rFonts w:ascii="仿宋" w:hAnsi="仿宋" w:eastAsia="仿宋" w:cs="仿宋"/>
          <w:b/>
          <w:color w:val="000000"/>
          <w:sz w:val="24"/>
        </w:rPr>
      </w:pPr>
      <w:r>
        <w:rPr>
          <w:rStyle w:val="15"/>
          <w:rFonts w:hint="eastAsia" w:ascii="仿宋" w:hAnsi="仿宋" w:eastAsia="仿宋" w:cs="仿宋"/>
          <w:b/>
          <w:color w:val="000000"/>
          <w:sz w:val="24"/>
        </w:rPr>
        <w:t>五、采购项目商务要求</w:t>
      </w:r>
    </w:p>
    <w:p>
      <w:pPr>
        <w:spacing w:line="360" w:lineRule="auto"/>
        <w:ind w:firstLine="480" w:firstLineChars="200"/>
        <w:rPr>
          <w:rStyle w:val="15"/>
          <w:rFonts w:ascii="仿宋" w:hAnsi="仿宋" w:eastAsia="仿宋"/>
          <w:sz w:val="24"/>
        </w:rPr>
      </w:pPr>
      <w:r>
        <w:rPr>
          <w:rStyle w:val="15"/>
          <w:rFonts w:hint="eastAsia" w:ascii="仿宋" w:hAnsi="仿宋" w:eastAsia="仿宋" w:cs="仿宋"/>
          <w:sz w:val="24"/>
        </w:rPr>
        <w:t>1、权利保证：</w:t>
      </w:r>
      <w:r>
        <w:rPr>
          <w:rStyle w:val="15"/>
          <w:rFonts w:hint="eastAsia" w:ascii="仿宋" w:hAnsi="仿宋" w:eastAsia="仿宋" w:cs="仿宋"/>
          <w:sz w:val="24"/>
          <w:lang w:eastAsia="zh-CN"/>
        </w:rPr>
        <w:t>成交方</w:t>
      </w:r>
      <w:r>
        <w:rPr>
          <w:rStyle w:val="15"/>
          <w:rFonts w:hint="eastAsia" w:ascii="仿宋" w:hAnsi="仿宋" w:eastAsia="仿宋" w:cs="仿宋"/>
          <w:sz w:val="24"/>
        </w:rPr>
        <w:t>应保证</w:t>
      </w:r>
      <w:r>
        <w:rPr>
          <w:rStyle w:val="15"/>
          <w:rFonts w:hint="eastAsia" w:ascii="仿宋" w:hAnsi="仿宋" w:eastAsia="仿宋" w:cs="仿宋"/>
          <w:sz w:val="24"/>
          <w:lang w:val="en-US" w:eastAsia="zh-CN"/>
        </w:rPr>
        <w:t>出售</w:t>
      </w:r>
      <w:r>
        <w:rPr>
          <w:rStyle w:val="15"/>
          <w:rFonts w:hint="eastAsia" w:ascii="仿宋" w:hAnsi="仿宋" w:eastAsia="仿宋" w:cs="仿宋"/>
          <w:sz w:val="24"/>
        </w:rPr>
        <w:t>给</w:t>
      </w:r>
      <w:r>
        <w:rPr>
          <w:rStyle w:val="15"/>
          <w:rFonts w:hint="eastAsia" w:ascii="仿宋" w:hAnsi="仿宋" w:eastAsia="仿宋" w:cs="仿宋"/>
          <w:sz w:val="24"/>
          <w:lang w:eastAsia="zh-CN"/>
        </w:rPr>
        <w:t>采购方</w:t>
      </w:r>
      <w:r>
        <w:rPr>
          <w:rStyle w:val="15"/>
          <w:rFonts w:hint="eastAsia" w:ascii="仿宋" w:hAnsi="仿宋" w:eastAsia="仿宋" w:cs="仿宋"/>
          <w:sz w:val="24"/>
        </w:rPr>
        <w:t>的服务以及相关服务的任何部分非他人所有或与他人共有，未设有抵押权、租赁权，未侵犯他人的专利权、版权（法律上称：著作权）、商标权等知识产权，没有任何权利瑕疵。一旦</w:t>
      </w:r>
      <w:r>
        <w:rPr>
          <w:rStyle w:val="15"/>
          <w:rFonts w:hint="eastAsia" w:ascii="仿宋" w:hAnsi="仿宋" w:eastAsia="仿宋" w:cs="仿宋"/>
          <w:sz w:val="24"/>
          <w:lang w:eastAsia="zh-CN"/>
        </w:rPr>
        <w:t>成交方</w:t>
      </w:r>
      <w:r>
        <w:rPr>
          <w:rStyle w:val="15"/>
          <w:rFonts w:hint="eastAsia" w:ascii="仿宋" w:hAnsi="仿宋" w:eastAsia="仿宋" w:cs="仿宋"/>
          <w:sz w:val="24"/>
          <w:lang w:val="en-US" w:eastAsia="zh-CN"/>
        </w:rPr>
        <w:t>出售</w:t>
      </w:r>
      <w:r>
        <w:rPr>
          <w:rStyle w:val="15"/>
          <w:rFonts w:hint="eastAsia" w:ascii="仿宋" w:hAnsi="仿宋" w:eastAsia="仿宋" w:cs="仿宋"/>
          <w:sz w:val="24"/>
        </w:rPr>
        <w:t>的服务侵犯了任何第三人的合法权益，</w:t>
      </w:r>
      <w:r>
        <w:rPr>
          <w:rStyle w:val="15"/>
          <w:rFonts w:hint="eastAsia" w:ascii="仿宋" w:hAnsi="仿宋" w:eastAsia="仿宋" w:cs="仿宋"/>
          <w:sz w:val="24"/>
          <w:lang w:eastAsia="zh-CN"/>
        </w:rPr>
        <w:t>成交方</w:t>
      </w:r>
      <w:r>
        <w:rPr>
          <w:rStyle w:val="15"/>
          <w:rFonts w:hint="eastAsia" w:ascii="仿宋" w:hAnsi="仿宋" w:eastAsia="仿宋" w:cs="仿宋"/>
          <w:sz w:val="24"/>
        </w:rPr>
        <w:t>应承担全部赔偿责任及</w:t>
      </w:r>
      <w:r>
        <w:rPr>
          <w:rStyle w:val="15"/>
          <w:rFonts w:hint="eastAsia" w:ascii="仿宋" w:hAnsi="仿宋" w:eastAsia="仿宋" w:cs="仿宋"/>
          <w:sz w:val="24"/>
          <w:lang w:eastAsia="zh-CN"/>
        </w:rPr>
        <w:t>采购方</w:t>
      </w:r>
      <w:r>
        <w:rPr>
          <w:rStyle w:val="15"/>
          <w:rFonts w:hint="eastAsia" w:ascii="仿宋" w:hAnsi="仿宋" w:eastAsia="仿宋" w:cs="仿宋"/>
          <w:sz w:val="24"/>
        </w:rPr>
        <w:t>因解决上述问题产生的支出（包括但不限于：诉讼费、</w:t>
      </w:r>
      <w:r>
        <w:rPr>
          <w:rStyle w:val="15"/>
          <w:rFonts w:ascii="仿宋" w:hAnsi="仿宋" w:eastAsia="仿宋"/>
          <w:sz w:val="24"/>
        </w:rPr>
        <w:t>律师费、交通费等费用）。</w:t>
      </w:r>
    </w:p>
    <w:p>
      <w:pPr>
        <w:spacing w:line="360" w:lineRule="auto"/>
        <w:ind w:firstLine="480" w:firstLineChars="200"/>
        <w:rPr>
          <w:rStyle w:val="15"/>
          <w:rFonts w:ascii="仿宋" w:hAnsi="仿宋" w:eastAsia="仿宋"/>
          <w:sz w:val="24"/>
        </w:rPr>
      </w:pPr>
      <w:r>
        <w:rPr>
          <w:rStyle w:val="15"/>
          <w:rFonts w:ascii="仿宋" w:hAnsi="仿宋" w:eastAsia="仿宋"/>
          <w:sz w:val="24"/>
        </w:rPr>
        <w:t>2、经验要求：</w:t>
      </w:r>
      <w:r>
        <w:rPr>
          <w:rStyle w:val="15"/>
          <w:rFonts w:hint="eastAsia" w:ascii="仿宋" w:hAnsi="仿宋" w:eastAsia="仿宋"/>
          <w:sz w:val="24"/>
          <w:lang w:eastAsia="zh-CN"/>
        </w:rPr>
        <w:t>成交方</w:t>
      </w:r>
      <w:r>
        <w:rPr>
          <w:rStyle w:val="15"/>
          <w:rFonts w:ascii="仿宋" w:hAnsi="仿宋" w:eastAsia="仿宋"/>
          <w:sz w:val="24"/>
        </w:rPr>
        <w:t>负责技术支持，费用均已涵盖在投报价格中。免费负责为</w:t>
      </w:r>
      <w:r>
        <w:rPr>
          <w:rStyle w:val="15"/>
          <w:rFonts w:hint="eastAsia" w:ascii="仿宋" w:hAnsi="仿宋" w:eastAsia="仿宋"/>
          <w:sz w:val="24"/>
          <w:lang w:eastAsia="zh-CN"/>
        </w:rPr>
        <w:t>采购方</w:t>
      </w:r>
      <w:r>
        <w:rPr>
          <w:rStyle w:val="15"/>
          <w:rFonts w:ascii="仿宋" w:hAnsi="仿宋" w:eastAsia="仿宋"/>
          <w:sz w:val="24"/>
        </w:rPr>
        <w:t>项目(设备)使用人员的操作培训等工作，直至</w:t>
      </w:r>
      <w:r>
        <w:rPr>
          <w:rStyle w:val="15"/>
          <w:rFonts w:hint="eastAsia" w:ascii="仿宋" w:hAnsi="仿宋" w:eastAsia="仿宋"/>
          <w:sz w:val="24"/>
          <w:lang w:eastAsia="zh-CN"/>
        </w:rPr>
        <w:t>采购方</w:t>
      </w:r>
      <w:r>
        <w:rPr>
          <w:rStyle w:val="15"/>
          <w:rFonts w:ascii="仿宋" w:hAnsi="仿宋" w:eastAsia="仿宋"/>
          <w:sz w:val="24"/>
        </w:rPr>
        <w:t>使用人员能独立正常操作使用为止。</w:t>
      </w:r>
    </w:p>
    <w:p>
      <w:pPr>
        <w:spacing w:line="360" w:lineRule="auto"/>
        <w:ind w:firstLine="480" w:firstLineChars="200"/>
        <w:rPr>
          <w:rStyle w:val="15"/>
          <w:rFonts w:ascii="仿宋" w:hAnsi="仿宋" w:eastAsia="仿宋" w:cs="仿宋"/>
          <w:color w:val="000000"/>
          <w:sz w:val="24"/>
        </w:rPr>
      </w:pPr>
      <w:r>
        <w:rPr>
          <w:rStyle w:val="15"/>
          <w:rFonts w:hint="eastAsia" w:ascii="仿宋" w:hAnsi="仿宋" w:eastAsia="仿宋" w:cs="仿宋"/>
          <w:sz w:val="24"/>
          <w:lang w:val="en-US" w:eastAsia="zh-CN"/>
        </w:rPr>
        <w:t>3</w:t>
      </w:r>
      <w:r>
        <w:rPr>
          <w:rStyle w:val="15"/>
          <w:rFonts w:hint="eastAsia" w:ascii="仿宋" w:hAnsi="仿宋" w:eastAsia="仿宋" w:cs="仿宋"/>
          <w:sz w:val="24"/>
        </w:rPr>
        <w:t>、服务时间及地点：（1）服务时间：合同签订后</w:t>
      </w:r>
      <w:r>
        <w:rPr>
          <w:rStyle w:val="15"/>
          <w:rFonts w:hint="eastAsia" w:ascii="仿宋" w:hAnsi="仿宋" w:eastAsia="仿宋" w:cs="仿宋"/>
          <w:sz w:val="24"/>
          <w:lang w:val="en-US" w:eastAsia="zh-CN"/>
        </w:rPr>
        <w:t>3</w:t>
      </w:r>
      <w:r>
        <w:rPr>
          <w:rStyle w:val="15"/>
          <w:rFonts w:hint="eastAsia" w:ascii="仿宋" w:hAnsi="仿宋" w:eastAsia="仿宋" w:cs="仿宋"/>
          <w:sz w:val="24"/>
        </w:rPr>
        <w:t>个工作日内，</w:t>
      </w:r>
      <w:r>
        <w:rPr>
          <w:rStyle w:val="15"/>
          <w:rFonts w:hint="eastAsia" w:ascii="仿宋" w:hAnsi="仿宋" w:eastAsia="仿宋" w:cs="仿宋"/>
          <w:sz w:val="24"/>
          <w:lang w:eastAsia="zh-CN"/>
        </w:rPr>
        <w:t>成交方</w:t>
      </w:r>
      <w:r>
        <w:rPr>
          <w:rStyle w:val="15"/>
          <w:rFonts w:hint="eastAsia" w:ascii="仿宋" w:hAnsi="仿宋" w:eastAsia="仿宋" w:cs="仿宋"/>
          <w:sz w:val="24"/>
        </w:rPr>
        <w:t>到</w:t>
      </w:r>
      <w:r>
        <w:rPr>
          <w:rStyle w:val="15"/>
          <w:rFonts w:hint="eastAsia" w:ascii="仿宋" w:hAnsi="仿宋" w:eastAsia="仿宋" w:cs="仿宋"/>
          <w:sz w:val="24"/>
          <w:lang w:eastAsia="zh-CN"/>
        </w:rPr>
        <w:t>采购方</w:t>
      </w:r>
      <w:r>
        <w:rPr>
          <w:rStyle w:val="15"/>
          <w:rFonts w:hint="eastAsia" w:ascii="仿宋" w:hAnsi="仿宋" w:eastAsia="仿宋" w:cs="仿宋"/>
          <w:sz w:val="24"/>
        </w:rPr>
        <w:t>指定地点开始提供服务。（2）服务地点：</w:t>
      </w:r>
      <w:r>
        <w:rPr>
          <w:rStyle w:val="15"/>
          <w:rFonts w:hint="eastAsia" w:ascii="仿宋" w:hAnsi="仿宋" w:eastAsia="仿宋" w:cs="仿宋"/>
          <w:color w:val="000000"/>
          <w:sz w:val="24"/>
        </w:rPr>
        <w:t>惠州市第</w:t>
      </w:r>
      <w:r>
        <w:rPr>
          <w:rStyle w:val="15"/>
          <w:rFonts w:hint="eastAsia" w:ascii="仿宋" w:hAnsi="仿宋" w:eastAsia="仿宋" w:cs="仿宋"/>
          <w:color w:val="000000"/>
          <w:sz w:val="24"/>
          <w:lang w:val="en-US" w:eastAsia="zh-CN"/>
        </w:rPr>
        <w:t>二</w:t>
      </w:r>
      <w:r>
        <w:rPr>
          <w:rStyle w:val="15"/>
          <w:rFonts w:hint="eastAsia" w:ascii="仿宋" w:hAnsi="仿宋" w:eastAsia="仿宋" w:cs="仿宋"/>
          <w:color w:val="000000"/>
          <w:sz w:val="24"/>
        </w:rPr>
        <w:t>人民医院指定地点。</w:t>
      </w:r>
    </w:p>
    <w:p>
      <w:pPr>
        <w:spacing w:line="360" w:lineRule="auto"/>
        <w:ind w:firstLine="480" w:firstLineChars="200"/>
        <w:rPr>
          <w:rFonts w:ascii="仿宋" w:hAnsi="仿宋" w:eastAsia="仿宋" w:cs="仿宋"/>
          <w:color w:val="auto"/>
          <w:sz w:val="24"/>
        </w:rPr>
      </w:pPr>
      <w:r>
        <w:rPr>
          <w:rFonts w:hint="eastAsia" w:ascii="仿宋" w:hAnsi="仿宋" w:eastAsia="仿宋" w:cs="仿宋"/>
          <w:sz w:val="24"/>
          <w:lang w:val="en-US" w:eastAsia="zh-CN"/>
        </w:rPr>
        <w:t>4</w:t>
      </w:r>
      <w:r>
        <w:rPr>
          <w:rFonts w:hint="eastAsia" w:ascii="仿宋" w:hAnsi="仿宋" w:eastAsia="仿宋" w:cs="仿宋"/>
          <w:sz w:val="24"/>
        </w:rPr>
        <w:t>、服务期限：</w:t>
      </w:r>
      <w:r>
        <w:rPr>
          <w:rFonts w:hint="eastAsia" w:ascii="仿宋" w:hAnsi="仿宋" w:eastAsia="仿宋" w:cs="仿宋"/>
          <w:color w:val="auto"/>
          <w:sz w:val="24"/>
        </w:rPr>
        <w:t>本次服务期为</w:t>
      </w:r>
      <w:r>
        <w:rPr>
          <w:rFonts w:hint="eastAsia" w:ascii="仿宋" w:hAnsi="仿宋" w:eastAsia="仿宋" w:cs="仿宋"/>
          <w:color w:val="auto"/>
          <w:sz w:val="24"/>
          <w:u w:val="single"/>
          <w:lang w:val="en-US" w:eastAsia="zh-CN"/>
        </w:rPr>
        <w:t>贰</w:t>
      </w:r>
      <w:r>
        <w:rPr>
          <w:rFonts w:hint="eastAsia" w:ascii="仿宋" w:hAnsi="仿宋" w:eastAsia="仿宋" w:cs="仿宋"/>
          <w:color w:val="auto"/>
          <w:sz w:val="24"/>
        </w:rPr>
        <w:t>年，服务期从合同签订之日起计算。</w:t>
      </w:r>
    </w:p>
    <w:p>
      <w:pPr>
        <w:spacing w:line="360" w:lineRule="auto"/>
        <w:ind w:firstLine="504" w:firstLineChars="210"/>
        <w:rPr>
          <w:rFonts w:ascii="仿宋" w:hAnsi="仿宋" w:eastAsia="仿宋" w:cs="仿宋"/>
          <w:color w:val="auto"/>
          <w:sz w:val="24"/>
        </w:rPr>
      </w:pPr>
      <w:r>
        <w:rPr>
          <w:rFonts w:hint="eastAsia" w:ascii="仿宋" w:hAnsi="仿宋" w:eastAsia="仿宋" w:cs="仿宋"/>
          <w:color w:val="auto"/>
          <w:sz w:val="24"/>
          <w:lang w:val="en-US" w:eastAsia="zh-CN"/>
        </w:rPr>
        <w:t>7</w:t>
      </w:r>
      <w:r>
        <w:rPr>
          <w:rFonts w:hint="eastAsia" w:ascii="仿宋" w:hAnsi="仿宋" w:eastAsia="仿宋" w:cs="仿宋"/>
          <w:color w:val="auto"/>
          <w:sz w:val="24"/>
        </w:rPr>
        <w:t>、付款期限及方式：</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（1）付款方式按季度付款。每月根据月考核指标得分，计算出每月实际服务金额（下一个月的第一个星期结束前完成上一个月的评分），每季度合计每月实际服务金额，</w:t>
      </w:r>
      <w:r>
        <w:rPr>
          <w:rFonts w:hint="eastAsia" w:ascii="仿宋" w:hAnsi="仿宋" w:eastAsia="仿宋" w:cs="仿宋"/>
          <w:color w:val="auto"/>
          <w:sz w:val="24"/>
          <w:lang w:eastAsia="zh-CN"/>
        </w:rPr>
        <w:t>采购方</w:t>
      </w:r>
      <w:r>
        <w:rPr>
          <w:rFonts w:hint="eastAsia" w:ascii="仿宋" w:hAnsi="仿宋" w:eastAsia="仿宋" w:cs="仿宋"/>
          <w:color w:val="auto"/>
          <w:sz w:val="24"/>
        </w:rPr>
        <w:t>收到</w:t>
      </w:r>
      <w:r>
        <w:rPr>
          <w:rFonts w:hint="eastAsia" w:ascii="仿宋" w:hAnsi="仿宋" w:eastAsia="仿宋" w:cs="仿宋"/>
          <w:color w:val="auto"/>
          <w:sz w:val="24"/>
          <w:lang w:eastAsia="zh-CN"/>
        </w:rPr>
        <w:t>成交方</w:t>
      </w:r>
      <w:r>
        <w:rPr>
          <w:rFonts w:hint="eastAsia" w:ascii="仿宋" w:hAnsi="仿宋" w:eastAsia="仿宋" w:cs="仿宋"/>
          <w:color w:val="auto"/>
          <w:sz w:val="24"/>
        </w:rPr>
        <w:t>提交的正式发票后一个月内完成付款。</w:t>
      </w:r>
    </w:p>
    <w:tbl>
      <w:tblPr>
        <w:tblStyle w:val="10"/>
        <w:tblpPr w:leftFromText="180" w:rightFromText="180" w:vertAnchor="text" w:horzAnchor="page" w:tblpX="2143" w:tblpY="301"/>
        <w:tblOverlap w:val="never"/>
        <w:tblW w:w="79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80"/>
        <w:gridCol w:w="2273"/>
        <w:gridCol w:w="34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980" w:type="dxa"/>
            <w:gridSpan w:val="3"/>
            <w:vAlign w:val="center"/>
          </w:tcPr>
          <w:p>
            <w:pPr>
              <w:spacing w:line="360" w:lineRule="auto"/>
              <w:jc w:val="center"/>
              <w:rPr>
                <w:rFonts w:hint="eastAsia" w:ascii="仿宋" w:hAnsi="仿宋" w:eastAsia="仿宋" w:cs="仿宋"/>
                <w:color w:val="auto"/>
                <w:sz w:val="22"/>
                <w:szCs w:val="22"/>
              </w:rPr>
            </w:pPr>
            <w:r>
              <w:rPr>
                <w:rFonts w:hint="eastAsia" w:ascii="仿宋" w:hAnsi="仿宋" w:eastAsia="仿宋" w:cs="仿宋"/>
                <w:color w:val="auto"/>
                <w:sz w:val="22"/>
                <w:szCs w:val="22"/>
              </w:rPr>
              <w:t>月考核指标（总分100分）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考核内容描述</w:t>
            </w:r>
          </w:p>
        </w:tc>
        <w:tc>
          <w:tcPr>
            <w:tcW w:w="2273"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考核指标</w:t>
            </w:r>
          </w:p>
        </w:tc>
        <w:tc>
          <w:tcPr>
            <w:tcW w:w="3427"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考核分值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现场服务时间</w:t>
            </w:r>
          </w:p>
        </w:tc>
        <w:tc>
          <w:tcPr>
            <w:tcW w:w="2273"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lang w:val="en-US" w:eastAsia="zh-CN"/>
              </w:rPr>
              <w:t>1</w:t>
            </w: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rPr>
              <w:t>周一至周五8：</w:t>
            </w:r>
            <w:r>
              <w:rPr>
                <w:rFonts w:hint="eastAsia" w:ascii="仿宋" w:hAnsi="仿宋" w:eastAsia="仿宋" w:cs="仿宋"/>
                <w:color w:val="auto"/>
                <w:sz w:val="22"/>
                <w:szCs w:val="22"/>
                <w:lang w:val="en-US" w:eastAsia="zh-CN"/>
              </w:rPr>
              <w:t>00</w:t>
            </w:r>
            <w:r>
              <w:rPr>
                <w:rFonts w:hint="eastAsia" w:ascii="仿宋" w:hAnsi="仿宋" w:eastAsia="仿宋" w:cs="仿宋"/>
                <w:color w:val="auto"/>
                <w:sz w:val="22"/>
                <w:szCs w:val="22"/>
              </w:rPr>
              <w:t>-1</w:t>
            </w:r>
            <w:r>
              <w:rPr>
                <w:rFonts w:hint="eastAsia" w:ascii="仿宋" w:hAnsi="仿宋" w:eastAsia="仿宋" w:cs="仿宋"/>
                <w:color w:val="auto"/>
                <w:sz w:val="22"/>
                <w:szCs w:val="22"/>
                <w:lang w:val="en-US" w:eastAsia="zh-CN"/>
              </w:rPr>
              <w:t>7</w:t>
            </w:r>
            <w:r>
              <w:rPr>
                <w:rFonts w:hint="eastAsia" w:ascii="仿宋" w:hAnsi="仿宋" w:eastAsia="仿宋" w:cs="仿宋"/>
                <w:color w:val="auto"/>
                <w:sz w:val="22"/>
                <w:szCs w:val="22"/>
              </w:rPr>
              <w:t>：</w:t>
            </w:r>
            <w:r>
              <w:rPr>
                <w:rFonts w:hint="eastAsia" w:ascii="仿宋" w:hAnsi="仿宋" w:eastAsia="仿宋" w:cs="仿宋"/>
                <w:color w:val="auto"/>
                <w:sz w:val="22"/>
                <w:szCs w:val="22"/>
                <w:lang w:val="en-US" w:eastAsia="zh-CN"/>
              </w:rPr>
              <w:t>3</w:t>
            </w:r>
            <w:r>
              <w:rPr>
                <w:rFonts w:hint="eastAsia" w:ascii="仿宋" w:hAnsi="仿宋" w:eastAsia="仿宋" w:cs="仿宋"/>
                <w:color w:val="auto"/>
                <w:sz w:val="22"/>
                <w:szCs w:val="22"/>
              </w:rPr>
              <w:t>0</w:t>
            </w: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lang w:val="en-US" w:eastAsia="zh-CN"/>
              </w:rPr>
              <w:t>2</w:t>
            </w: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lang w:val="en-US" w:eastAsia="zh-CN"/>
              </w:rPr>
              <w:t>法定时间提供24小时远程技术支持。</w:t>
            </w:r>
          </w:p>
        </w:tc>
        <w:tc>
          <w:tcPr>
            <w:tcW w:w="3427"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（1）人员无故缺勤每一人天扣</w:t>
            </w:r>
            <w:r>
              <w:rPr>
                <w:rFonts w:hint="eastAsia" w:ascii="仿宋" w:hAnsi="仿宋" w:eastAsia="仿宋" w:cs="仿宋"/>
                <w:color w:val="auto"/>
                <w:sz w:val="22"/>
                <w:szCs w:val="22"/>
                <w:lang w:val="en-US" w:eastAsia="zh-CN"/>
              </w:rPr>
              <w:t>3</w:t>
            </w:r>
            <w:r>
              <w:rPr>
                <w:rFonts w:hint="eastAsia" w:ascii="仿宋" w:hAnsi="仿宋" w:eastAsia="仿宋" w:cs="仿宋"/>
                <w:color w:val="auto"/>
                <w:sz w:val="22"/>
                <w:szCs w:val="22"/>
              </w:rPr>
              <w:t>分。（2）累计迟到、早退三人次扣1分。（3）上班时间从事与工作无关的事，每一人次扣1分。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事件响应时间</w:t>
            </w:r>
          </w:p>
        </w:tc>
        <w:tc>
          <w:tcPr>
            <w:tcW w:w="2273" w:type="dxa"/>
            <w:vAlign w:val="center"/>
          </w:tcPr>
          <w:p>
            <w:pPr>
              <w:spacing w:line="360" w:lineRule="auto"/>
              <w:rPr>
                <w:rFonts w:hint="default"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&lt;15分钟</w:t>
            </w:r>
          </w:p>
        </w:tc>
        <w:tc>
          <w:tcPr>
            <w:tcW w:w="3427" w:type="dxa"/>
            <w:vAlign w:val="center"/>
          </w:tcPr>
          <w:p>
            <w:pPr>
              <w:spacing w:line="360" w:lineRule="auto"/>
              <w:rPr>
                <w:rFonts w:hint="eastAsia" w:ascii="仿宋" w:hAnsi="仿宋" w:eastAsia="仿宋" w:cs="仿宋"/>
                <w:color w:val="auto"/>
                <w:kern w:val="2"/>
                <w:sz w:val="22"/>
                <w:szCs w:val="22"/>
                <w:lang w:val="en-US" w:eastAsia="zh-CN" w:bidi="ar-SA"/>
              </w:rPr>
            </w:pPr>
            <w:bookmarkStart w:id="0" w:name="OLE_LINK1"/>
            <w:r>
              <w:rPr>
                <w:rFonts w:hint="eastAsia" w:ascii="仿宋" w:hAnsi="仿宋" w:eastAsia="仿宋" w:cs="仿宋"/>
                <w:color w:val="auto"/>
                <w:sz w:val="22"/>
                <w:szCs w:val="22"/>
                <w:lang w:val="en-US" w:eastAsia="zh-CN"/>
              </w:rPr>
              <w:t>未达标</w:t>
            </w:r>
            <w:bookmarkEnd w:id="0"/>
            <w:r>
              <w:rPr>
                <w:rFonts w:hint="eastAsia" w:ascii="仿宋" w:hAnsi="仿宋" w:eastAsia="仿宋" w:cs="仿宋"/>
                <w:color w:val="auto"/>
                <w:sz w:val="22"/>
                <w:szCs w:val="22"/>
                <w:lang w:val="en-US" w:eastAsia="zh-CN"/>
              </w:rPr>
              <w:t>一次扣1分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事件解决率</w:t>
            </w:r>
          </w:p>
        </w:tc>
        <w:tc>
          <w:tcPr>
            <w:tcW w:w="2273"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1工作日内解决率&gt;=95％</w:t>
            </w:r>
          </w:p>
        </w:tc>
        <w:tc>
          <w:tcPr>
            <w:tcW w:w="3427"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lang w:val="en-US" w:eastAsia="zh-CN"/>
              </w:rPr>
              <w:t>未达标一次扣1分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因</w:t>
            </w:r>
            <w:r>
              <w:rPr>
                <w:rFonts w:hint="eastAsia" w:ascii="仿宋" w:hAnsi="仿宋" w:eastAsia="仿宋" w:cs="仿宋"/>
                <w:color w:val="auto"/>
                <w:sz w:val="22"/>
                <w:szCs w:val="22"/>
                <w:lang w:eastAsia="zh-CN"/>
              </w:rPr>
              <w:t>成交方</w:t>
            </w:r>
            <w:r>
              <w:rPr>
                <w:rFonts w:hint="eastAsia" w:ascii="仿宋" w:hAnsi="仿宋" w:eastAsia="仿宋" w:cs="仿宋"/>
                <w:color w:val="auto"/>
                <w:sz w:val="22"/>
                <w:szCs w:val="22"/>
              </w:rPr>
              <w:t>原因造成的发布失败数</w:t>
            </w:r>
          </w:p>
        </w:tc>
        <w:tc>
          <w:tcPr>
            <w:tcW w:w="2273"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0次</w:t>
            </w:r>
          </w:p>
        </w:tc>
        <w:tc>
          <w:tcPr>
            <w:tcW w:w="3427"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lang w:val="en-US" w:eastAsia="zh-CN"/>
              </w:rPr>
              <w:t>未达标一次扣1分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因</w:t>
            </w:r>
            <w:r>
              <w:rPr>
                <w:rFonts w:hint="eastAsia" w:ascii="仿宋" w:hAnsi="仿宋" w:eastAsia="仿宋" w:cs="仿宋"/>
                <w:color w:val="auto"/>
                <w:sz w:val="22"/>
                <w:szCs w:val="22"/>
                <w:lang w:eastAsia="zh-CN"/>
              </w:rPr>
              <w:t>成交方</w:t>
            </w:r>
            <w:r>
              <w:rPr>
                <w:rFonts w:hint="eastAsia" w:ascii="仿宋" w:hAnsi="仿宋" w:eastAsia="仿宋" w:cs="仿宋"/>
                <w:color w:val="auto"/>
                <w:sz w:val="22"/>
                <w:szCs w:val="22"/>
              </w:rPr>
              <w:t>原因造成的数据修改错误数</w:t>
            </w:r>
          </w:p>
        </w:tc>
        <w:tc>
          <w:tcPr>
            <w:tcW w:w="2273"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0次</w:t>
            </w:r>
          </w:p>
        </w:tc>
        <w:tc>
          <w:tcPr>
            <w:tcW w:w="3427" w:type="dxa"/>
            <w:vAlign w:val="top"/>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lang w:val="en-US" w:eastAsia="zh-CN"/>
              </w:rPr>
              <w:t>未达标一次扣1分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计划完成率</w:t>
            </w:r>
          </w:p>
        </w:tc>
        <w:tc>
          <w:tcPr>
            <w:tcW w:w="2273" w:type="dxa"/>
            <w:vAlign w:val="center"/>
          </w:tcPr>
          <w:p>
            <w:pPr>
              <w:spacing w:line="360" w:lineRule="auto"/>
              <w:rPr>
                <w:rFonts w:hint="eastAsia" w:ascii="仿宋" w:hAnsi="仿宋" w:eastAsia="仿宋" w:cs="仿宋"/>
                <w:color w:val="auto"/>
                <w:sz w:val="22"/>
                <w:szCs w:val="22"/>
                <w:lang w:eastAsia="zh-CN"/>
              </w:rPr>
            </w:pPr>
            <w:r>
              <w:rPr>
                <w:rFonts w:hint="eastAsia" w:ascii="仿宋" w:hAnsi="仿宋" w:eastAsia="仿宋" w:cs="仿宋"/>
                <w:color w:val="auto"/>
                <w:sz w:val="22"/>
                <w:szCs w:val="22"/>
              </w:rPr>
              <w:t>以《信息系统</w:t>
            </w:r>
            <w:r>
              <w:rPr>
                <w:rFonts w:hint="eastAsia" w:ascii="仿宋" w:hAnsi="仿宋" w:eastAsia="仿宋" w:cs="仿宋"/>
                <w:color w:val="auto"/>
                <w:sz w:val="22"/>
                <w:szCs w:val="22"/>
                <w:lang w:val="en-US" w:eastAsia="zh-CN"/>
              </w:rPr>
              <w:t>需求申请单</w:t>
            </w:r>
            <w:r>
              <w:rPr>
                <w:rFonts w:hint="eastAsia" w:ascii="仿宋" w:hAnsi="仿宋" w:eastAsia="仿宋" w:cs="仿宋"/>
                <w:color w:val="auto"/>
                <w:sz w:val="22"/>
                <w:szCs w:val="22"/>
              </w:rPr>
              <w:t>》记录为依据</w:t>
            </w:r>
            <w:r>
              <w:rPr>
                <w:rFonts w:hint="eastAsia" w:ascii="仿宋" w:hAnsi="仿宋" w:eastAsia="仿宋" w:cs="仿宋"/>
                <w:color w:val="auto"/>
                <w:sz w:val="22"/>
                <w:szCs w:val="22"/>
                <w:lang w:eastAsia="zh-CN"/>
              </w:rPr>
              <w:t>。</w:t>
            </w:r>
          </w:p>
        </w:tc>
        <w:tc>
          <w:tcPr>
            <w:tcW w:w="3427" w:type="dxa"/>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未达标一次扣1分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需求满足率</w:t>
            </w:r>
          </w:p>
        </w:tc>
        <w:tc>
          <w:tcPr>
            <w:tcW w:w="2273" w:type="dxa"/>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rPr>
              <w:t>以《信息系统</w:t>
            </w:r>
            <w:r>
              <w:rPr>
                <w:rFonts w:hint="eastAsia" w:ascii="仿宋" w:hAnsi="仿宋" w:eastAsia="仿宋" w:cs="仿宋"/>
                <w:color w:val="auto"/>
                <w:sz w:val="22"/>
                <w:szCs w:val="22"/>
                <w:lang w:val="en-US" w:eastAsia="zh-CN"/>
              </w:rPr>
              <w:t>需求申请单</w:t>
            </w:r>
            <w:r>
              <w:rPr>
                <w:rFonts w:hint="eastAsia" w:ascii="仿宋" w:hAnsi="仿宋" w:eastAsia="仿宋" w:cs="仿宋"/>
                <w:color w:val="auto"/>
                <w:sz w:val="22"/>
                <w:szCs w:val="22"/>
              </w:rPr>
              <w:t>》记录为依据</w:t>
            </w:r>
            <w:r>
              <w:rPr>
                <w:rFonts w:hint="eastAsia" w:ascii="仿宋" w:hAnsi="仿宋" w:eastAsia="仿宋" w:cs="仿宋"/>
                <w:color w:val="auto"/>
                <w:sz w:val="22"/>
                <w:szCs w:val="22"/>
                <w:lang w:eastAsia="zh-CN"/>
              </w:rPr>
              <w:t>。</w:t>
            </w:r>
          </w:p>
        </w:tc>
        <w:tc>
          <w:tcPr>
            <w:tcW w:w="3427" w:type="dxa"/>
            <w:vAlign w:val="center"/>
          </w:tcPr>
          <w:p>
            <w:pPr>
              <w:spacing w:line="360" w:lineRule="auto"/>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未达标一次扣1分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系统累计非计划性不可用时间</w:t>
            </w:r>
          </w:p>
        </w:tc>
        <w:tc>
          <w:tcPr>
            <w:tcW w:w="2273"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&lt;90分钟/月</w:t>
            </w:r>
          </w:p>
        </w:tc>
        <w:tc>
          <w:tcPr>
            <w:tcW w:w="3427"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系统累计非计划性不可用时间＜90分钟/月：指非计划性系统不可用时间每次在30分钟内，每月累计相加不得超过90分钟，超过扣</w:t>
            </w:r>
            <w:r>
              <w:rPr>
                <w:rFonts w:hint="eastAsia" w:ascii="仿宋" w:hAnsi="仿宋" w:eastAsia="仿宋" w:cs="仿宋"/>
                <w:color w:val="auto"/>
                <w:sz w:val="22"/>
                <w:szCs w:val="22"/>
                <w:lang w:val="en-US" w:eastAsia="zh-CN"/>
              </w:rPr>
              <w:t>3</w:t>
            </w:r>
            <w:r>
              <w:rPr>
                <w:rFonts w:hint="eastAsia" w:ascii="仿宋" w:hAnsi="仿宋" w:eastAsia="仿宋" w:cs="仿宋"/>
                <w:color w:val="auto"/>
                <w:sz w:val="22"/>
                <w:szCs w:val="22"/>
              </w:rPr>
              <w:t>分。此项不与特别重大事件扣分规则并用。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由</w:t>
            </w:r>
            <w:r>
              <w:rPr>
                <w:rFonts w:hint="eastAsia" w:ascii="仿宋" w:hAnsi="仿宋" w:eastAsia="仿宋" w:cs="仿宋"/>
                <w:color w:val="auto"/>
                <w:sz w:val="22"/>
                <w:szCs w:val="22"/>
                <w:lang w:eastAsia="zh-CN"/>
              </w:rPr>
              <w:t>成交方</w:t>
            </w:r>
            <w:r>
              <w:rPr>
                <w:rFonts w:hint="eastAsia" w:ascii="仿宋" w:hAnsi="仿宋" w:eastAsia="仿宋" w:cs="仿宋"/>
                <w:color w:val="auto"/>
                <w:sz w:val="22"/>
                <w:szCs w:val="22"/>
              </w:rPr>
              <w:t>原因导致的特别重大事件数</w:t>
            </w:r>
          </w:p>
        </w:tc>
        <w:tc>
          <w:tcPr>
            <w:tcW w:w="2273"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0次</w:t>
            </w:r>
          </w:p>
        </w:tc>
        <w:tc>
          <w:tcPr>
            <w:tcW w:w="3427" w:type="dxa"/>
            <w:vAlign w:val="center"/>
          </w:tcPr>
          <w:p>
            <w:pPr>
              <w:spacing w:line="360" w:lineRule="auto"/>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rPr>
              <w:t>特别重大事件定义：全医院范围内不可用，时间超过30分钟的事件。2个小时以内解决的扣</w:t>
            </w:r>
            <w:r>
              <w:rPr>
                <w:rFonts w:hint="eastAsia" w:ascii="仿宋" w:hAnsi="仿宋" w:eastAsia="仿宋" w:cs="仿宋"/>
                <w:color w:val="auto"/>
                <w:sz w:val="22"/>
                <w:szCs w:val="22"/>
                <w:lang w:val="en-US" w:eastAsia="zh-CN"/>
              </w:rPr>
              <w:t>5</w:t>
            </w:r>
            <w:r>
              <w:rPr>
                <w:rFonts w:hint="eastAsia" w:ascii="仿宋" w:hAnsi="仿宋" w:eastAsia="仿宋" w:cs="仿宋"/>
                <w:color w:val="auto"/>
                <w:sz w:val="22"/>
                <w:szCs w:val="22"/>
              </w:rPr>
              <w:t>分，超过2个小时后，每增加2小时，加扣5分。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80" w:type="dxa"/>
            <w:vAlign w:val="center"/>
          </w:tcPr>
          <w:p>
            <w:pPr>
              <w:spacing w:line="360" w:lineRule="auto"/>
              <w:rPr>
                <w:rFonts w:hint="default"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满意度</w:t>
            </w:r>
          </w:p>
        </w:tc>
        <w:tc>
          <w:tcPr>
            <w:tcW w:w="2273" w:type="dxa"/>
          </w:tcPr>
          <w:p>
            <w:pPr>
              <w:spacing w:line="360" w:lineRule="auto"/>
              <w:rPr>
                <w:rFonts w:hint="default"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根据科室反馈记录</w:t>
            </w:r>
          </w:p>
        </w:tc>
        <w:tc>
          <w:tcPr>
            <w:tcW w:w="3427" w:type="dxa"/>
            <w:vAlign w:val="center"/>
          </w:tcPr>
          <w:p>
            <w:pPr>
              <w:spacing w:line="360" w:lineRule="auto"/>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rPr>
              <w:t>维护人员遭投诉，经查实投诉有效，每投诉1次，扣</w:t>
            </w:r>
            <w:r>
              <w:rPr>
                <w:rFonts w:hint="eastAsia" w:ascii="仿宋" w:hAnsi="仿宋" w:eastAsia="仿宋" w:cs="仿宋"/>
                <w:color w:val="auto"/>
                <w:sz w:val="22"/>
                <w:szCs w:val="22"/>
                <w:lang w:val="en-US" w:eastAsia="zh-CN"/>
              </w:rPr>
              <w:t>2</w:t>
            </w:r>
            <w:r>
              <w:rPr>
                <w:rFonts w:hint="eastAsia" w:ascii="仿宋" w:hAnsi="仿宋" w:eastAsia="仿宋" w:cs="仿宋"/>
                <w:color w:val="auto"/>
                <w:sz w:val="22"/>
                <w:szCs w:val="22"/>
              </w:rPr>
              <w:t>分。</w:t>
            </w:r>
          </w:p>
        </w:tc>
      </w:tr>
    </w:tbl>
    <w:p>
      <w:pPr>
        <w:pStyle w:val="2"/>
        <w:rPr>
          <w:rFonts w:hint="eastAsia"/>
          <w:color w:val="auto"/>
        </w:rPr>
      </w:pP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具体考核扣分与金额扣款比例，见下表。</w:t>
      </w:r>
    </w:p>
    <w:tbl>
      <w:tblPr>
        <w:tblStyle w:val="10"/>
        <w:tblW w:w="82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9"/>
        <w:gridCol w:w="2842"/>
        <w:gridCol w:w="35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shd w:val="clear" w:color="auto" w:fill="F3F3F3"/>
          </w:tcPr>
          <w:p>
            <w:pPr>
              <w:widowControl/>
              <w:spacing w:line="360" w:lineRule="auto"/>
              <w:ind w:firstLine="482" w:firstLineChars="200"/>
              <w:jc w:val="center"/>
              <w:rPr>
                <w:rFonts w:hint="eastAsia" w:ascii="仿宋" w:hAnsi="仿宋" w:eastAsia="仿宋" w:cs="仿宋"/>
                <w:b/>
                <w:color w:val="auto"/>
                <w:kern w:val="0"/>
                <w:sz w:val="24"/>
              </w:rPr>
            </w:pPr>
            <w:r>
              <w:rPr>
                <w:rFonts w:hint="eastAsia" w:ascii="仿宋" w:hAnsi="仿宋" w:eastAsia="仿宋" w:cs="仿宋"/>
                <w:b/>
                <w:color w:val="auto"/>
                <w:kern w:val="0"/>
                <w:sz w:val="24"/>
              </w:rPr>
              <w:t>得分区间</w:t>
            </w:r>
          </w:p>
        </w:tc>
        <w:tc>
          <w:tcPr>
            <w:tcW w:w="2842" w:type="dxa"/>
            <w:tcBorders>
              <w:top w:val="single" w:color="auto" w:sz="4" w:space="0"/>
              <w:left w:val="single" w:color="auto" w:sz="4" w:space="0"/>
              <w:bottom w:val="single" w:color="auto" w:sz="4" w:space="0"/>
              <w:right w:val="single" w:color="auto" w:sz="4" w:space="0"/>
            </w:tcBorders>
            <w:shd w:val="clear" w:color="auto" w:fill="F3F3F3"/>
          </w:tcPr>
          <w:p>
            <w:pPr>
              <w:widowControl/>
              <w:spacing w:line="360" w:lineRule="auto"/>
              <w:ind w:firstLine="482" w:firstLineChars="200"/>
              <w:jc w:val="center"/>
              <w:rPr>
                <w:rFonts w:hint="eastAsia" w:ascii="仿宋" w:hAnsi="仿宋" w:eastAsia="仿宋" w:cs="仿宋"/>
                <w:b/>
                <w:color w:val="auto"/>
                <w:kern w:val="0"/>
                <w:sz w:val="24"/>
              </w:rPr>
            </w:pPr>
            <w:r>
              <w:rPr>
                <w:rFonts w:hint="eastAsia" w:ascii="仿宋" w:hAnsi="仿宋" w:eastAsia="仿宋" w:cs="仿宋"/>
                <w:b/>
                <w:color w:val="auto"/>
                <w:kern w:val="0"/>
                <w:sz w:val="24"/>
              </w:rPr>
              <w:t>奖惩措施</w:t>
            </w:r>
          </w:p>
        </w:tc>
        <w:tc>
          <w:tcPr>
            <w:tcW w:w="3540" w:type="dxa"/>
            <w:tcBorders>
              <w:top w:val="single" w:color="auto" w:sz="4" w:space="0"/>
              <w:left w:val="single" w:color="auto" w:sz="4" w:space="0"/>
              <w:bottom w:val="single" w:color="auto" w:sz="4" w:space="0"/>
              <w:right w:val="single" w:color="auto" w:sz="4" w:space="0"/>
            </w:tcBorders>
            <w:shd w:val="clear" w:color="auto" w:fill="F3F3F3"/>
          </w:tcPr>
          <w:p>
            <w:pPr>
              <w:widowControl/>
              <w:spacing w:line="360" w:lineRule="auto"/>
              <w:ind w:firstLine="482" w:firstLineChars="200"/>
              <w:jc w:val="center"/>
              <w:rPr>
                <w:rFonts w:hint="eastAsia" w:ascii="仿宋" w:hAnsi="仿宋" w:eastAsia="仿宋" w:cs="仿宋"/>
                <w:b/>
                <w:color w:val="auto"/>
                <w:kern w:val="0"/>
                <w:sz w:val="24"/>
              </w:rPr>
            </w:pPr>
            <w:r>
              <w:rPr>
                <w:rFonts w:hint="eastAsia" w:ascii="仿宋" w:hAnsi="仿宋" w:eastAsia="仿宋" w:cs="仿宋"/>
                <w:b/>
                <w:color w:val="auto"/>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90≤S</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不扣除月服务费用</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85&lt;S&lt;90</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扣除月服务费用</w:t>
            </w:r>
            <w:r>
              <w:rPr>
                <w:rFonts w:hint="eastAsia" w:ascii="仿宋" w:hAnsi="仿宋" w:eastAsia="仿宋" w:cs="仿宋"/>
                <w:color w:val="auto"/>
                <w:kern w:val="0"/>
                <w:sz w:val="24"/>
                <w:lang w:val="en-US" w:eastAsia="zh-CN"/>
              </w:rPr>
              <w:t>5</w:t>
            </w:r>
            <w:r>
              <w:rPr>
                <w:rFonts w:hint="eastAsia" w:ascii="仿宋" w:hAnsi="仿宋" w:eastAsia="仿宋" w:cs="仿宋"/>
                <w:color w:val="auto"/>
                <w:kern w:val="0"/>
                <w:sz w:val="24"/>
              </w:rPr>
              <w:t>％</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80&lt;S≤85</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扣除月服务费用</w:t>
            </w:r>
            <w:r>
              <w:rPr>
                <w:rFonts w:hint="eastAsia" w:ascii="仿宋" w:hAnsi="仿宋" w:eastAsia="仿宋" w:cs="仿宋"/>
                <w:color w:val="auto"/>
                <w:kern w:val="0"/>
                <w:sz w:val="24"/>
                <w:lang w:val="en-US" w:eastAsia="zh-CN"/>
              </w:rPr>
              <w:t>10</w:t>
            </w:r>
            <w:r>
              <w:rPr>
                <w:rFonts w:hint="eastAsia" w:ascii="仿宋" w:hAnsi="仿宋" w:eastAsia="仿宋" w:cs="仿宋"/>
                <w:color w:val="auto"/>
                <w:kern w:val="0"/>
                <w:sz w:val="24"/>
              </w:rPr>
              <w:t>％</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75&lt;S≤80</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扣除月服务费用</w:t>
            </w:r>
            <w:r>
              <w:rPr>
                <w:rFonts w:hint="eastAsia" w:ascii="仿宋" w:hAnsi="仿宋" w:eastAsia="仿宋" w:cs="仿宋"/>
                <w:color w:val="auto"/>
                <w:kern w:val="0"/>
                <w:sz w:val="24"/>
                <w:lang w:val="en-US" w:eastAsia="zh-CN"/>
              </w:rPr>
              <w:t>15</w:t>
            </w:r>
            <w:r>
              <w:rPr>
                <w:rFonts w:hint="eastAsia" w:ascii="仿宋" w:hAnsi="仿宋" w:eastAsia="仿宋" w:cs="仿宋"/>
                <w:color w:val="auto"/>
                <w:kern w:val="0"/>
                <w:sz w:val="24"/>
              </w:rPr>
              <w:t>％</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70&lt;S≤75</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扣除月服务费用</w:t>
            </w:r>
            <w:r>
              <w:rPr>
                <w:rFonts w:hint="eastAsia" w:ascii="仿宋" w:hAnsi="仿宋" w:eastAsia="仿宋" w:cs="仿宋"/>
                <w:color w:val="auto"/>
                <w:kern w:val="0"/>
                <w:sz w:val="24"/>
                <w:lang w:val="en-US" w:eastAsia="zh-CN"/>
              </w:rPr>
              <w:t>20</w:t>
            </w:r>
            <w:r>
              <w:rPr>
                <w:rFonts w:hint="eastAsia" w:ascii="仿宋" w:hAnsi="仿宋" w:eastAsia="仿宋" w:cs="仿宋"/>
                <w:color w:val="auto"/>
                <w:kern w:val="0"/>
                <w:sz w:val="24"/>
              </w:rPr>
              <w:t>％</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65&lt;S≤70</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扣除月服务费用</w:t>
            </w:r>
            <w:r>
              <w:rPr>
                <w:rFonts w:hint="eastAsia" w:ascii="仿宋" w:hAnsi="仿宋" w:eastAsia="仿宋" w:cs="仿宋"/>
                <w:color w:val="auto"/>
                <w:kern w:val="0"/>
                <w:sz w:val="24"/>
                <w:lang w:val="en-US" w:eastAsia="zh-CN"/>
              </w:rPr>
              <w:t>30</w:t>
            </w:r>
            <w:r>
              <w:rPr>
                <w:rFonts w:hint="eastAsia" w:ascii="仿宋" w:hAnsi="仿宋" w:eastAsia="仿宋" w:cs="仿宋"/>
                <w:color w:val="auto"/>
                <w:kern w:val="0"/>
                <w:sz w:val="24"/>
              </w:rPr>
              <w:t>％</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60≤S≤65</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扣除月服务费用</w:t>
            </w:r>
            <w:r>
              <w:rPr>
                <w:rFonts w:hint="eastAsia" w:ascii="仿宋" w:hAnsi="仿宋" w:eastAsia="仿宋" w:cs="仿宋"/>
                <w:color w:val="auto"/>
                <w:kern w:val="0"/>
                <w:sz w:val="24"/>
                <w:lang w:val="en-US" w:eastAsia="zh-CN"/>
              </w:rPr>
              <w:t>4</w:t>
            </w:r>
            <w:r>
              <w:rPr>
                <w:rFonts w:hint="eastAsia" w:ascii="仿宋" w:hAnsi="仿宋" w:eastAsia="仿宋" w:cs="仿宋"/>
                <w:color w:val="auto"/>
                <w:kern w:val="0"/>
                <w:sz w:val="24"/>
              </w:rPr>
              <w:t>0％</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0≤S&lt;60</w:t>
            </w:r>
          </w:p>
        </w:tc>
        <w:tc>
          <w:tcPr>
            <w:tcW w:w="2842" w:type="dxa"/>
            <w:tcBorders>
              <w:top w:val="single" w:color="auto" w:sz="4" w:space="0"/>
              <w:left w:val="single" w:color="auto" w:sz="4" w:space="0"/>
              <w:bottom w:val="single" w:color="auto" w:sz="4" w:space="0"/>
              <w:right w:val="single" w:color="auto" w:sz="4" w:space="0"/>
            </w:tcBorders>
          </w:tcPr>
          <w:p>
            <w:pPr>
              <w:widowControl/>
              <w:spacing w:line="360" w:lineRule="auto"/>
              <w:jc w:val="left"/>
              <w:rPr>
                <w:rFonts w:hint="eastAsia" w:ascii="仿宋" w:hAnsi="仿宋" w:eastAsia="仿宋" w:cs="仿宋"/>
                <w:color w:val="auto"/>
                <w:kern w:val="0"/>
                <w:sz w:val="24"/>
              </w:rPr>
            </w:pPr>
            <w:r>
              <w:rPr>
                <w:rFonts w:hint="eastAsia" w:ascii="仿宋" w:hAnsi="仿宋" w:eastAsia="仿宋" w:cs="仿宋"/>
                <w:color w:val="auto"/>
                <w:kern w:val="0"/>
                <w:sz w:val="24"/>
              </w:rPr>
              <w:t>扣除月服务费用</w:t>
            </w:r>
            <w:r>
              <w:rPr>
                <w:rFonts w:hint="eastAsia" w:ascii="仿宋" w:hAnsi="仿宋" w:eastAsia="仿宋" w:cs="仿宋"/>
                <w:color w:val="auto"/>
                <w:kern w:val="0"/>
                <w:sz w:val="24"/>
                <w:lang w:val="en-US" w:eastAsia="zh-CN"/>
              </w:rPr>
              <w:t>5</w:t>
            </w:r>
            <w:r>
              <w:rPr>
                <w:rFonts w:hint="eastAsia" w:ascii="仿宋" w:hAnsi="仿宋" w:eastAsia="仿宋" w:cs="仿宋"/>
                <w:color w:val="auto"/>
                <w:kern w:val="0"/>
                <w:sz w:val="24"/>
              </w:rPr>
              <w:t>0%</w:t>
            </w:r>
          </w:p>
        </w:tc>
        <w:tc>
          <w:tcPr>
            <w:tcW w:w="3540" w:type="dxa"/>
            <w:tcBorders>
              <w:top w:val="single" w:color="auto" w:sz="4" w:space="0"/>
              <w:left w:val="single" w:color="auto" w:sz="4" w:space="0"/>
              <w:bottom w:val="single" w:color="auto" w:sz="4" w:space="0"/>
              <w:right w:val="single" w:color="auto" w:sz="4" w:space="0"/>
            </w:tcBorders>
          </w:tcPr>
          <w:p>
            <w:pPr>
              <w:widowControl/>
              <w:spacing w:line="360" w:lineRule="auto"/>
              <w:ind w:firstLine="480" w:firstLineChars="200"/>
              <w:jc w:val="left"/>
              <w:rPr>
                <w:rFonts w:hint="eastAsia" w:ascii="仿宋" w:hAnsi="仿宋" w:eastAsia="仿宋" w:cs="仿宋"/>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9"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S &lt; 0</w:t>
            </w:r>
          </w:p>
        </w:tc>
        <w:tc>
          <w:tcPr>
            <w:tcW w:w="2842"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扣除月服务费用100%</w:t>
            </w:r>
          </w:p>
        </w:tc>
        <w:tc>
          <w:tcPr>
            <w:tcW w:w="354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480" w:firstLineChars="200"/>
              <w:rPr>
                <w:rFonts w:hint="eastAsia" w:ascii="仿宋" w:hAnsi="仿宋" w:eastAsia="仿宋" w:cs="仿宋"/>
                <w:color w:val="auto"/>
                <w:kern w:val="0"/>
                <w:sz w:val="24"/>
              </w:rPr>
            </w:pPr>
          </w:p>
        </w:tc>
      </w:tr>
    </w:tbl>
    <w:p>
      <w:pPr>
        <w:pStyle w:val="16"/>
        <w:spacing w:line="360" w:lineRule="auto"/>
        <w:rPr>
          <w:rStyle w:val="17"/>
          <w:rFonts w:hint="eastAsia" w:ascii="仿宋" w:hAnsi="仿宋" w:eastAsia="仿宋" w:cs="仿宋"/>
          <w:b/>
          <w:bCs/>
          <w:color w:val="auto"/>
          <w:sz w:val="24"/>
          <w:szCs w:val="24"/>
        </w:rPr>
      </w:pPr>
      <w:r>
        <w:rPr>
          <w:rStyle w:val="17"/>
          <w:rFonts w:hint="eastAsia" w:ascii="仿宋" w:hAnsi="仿宋" w:eastAsia="仿宋" w:cs="仿宋"/>
          <w:b/>
          <w:bCs/>
          <w:color w:val="auto"/>
          <w:sz w:val="24"/>
          <w:szCs w:val="24"/>
        </w:rPr>
        <w:t>注5：</w:t>
      </w:r>
    </w:p>
    <w:p>
      <w:pPr>
        <w:pStyle w:val="16"/>
        <w:spacing w:line="360" w:lineRule="auto"/>
        <w:ind w:firstLine="480" w:firstLineChars="200"/>
        <w:rPr>
          <w:rFonts w:hint="eastAsia" w:ascii="仿宋" w:hAnsi="仿宋" w:eastAsia="仿宋" w:cs="仿宋"/>
          <w:color w:val="auto"/>
          <w:sz w:val="24"/>
          <w:szCs w:val="24"/>
        </w:rPr>
      </w:pPr>
      <w:r>
        <w:rPr>
          <w:rStyle w:val="17"/>
          <w:rFonts w:hint="eastAsia" w:ascii="仿宋" w:hAnsi="仿宋" w:eastAsia="仿宋" w:cs="仿宋"/>
          <w:color w:val="auto"/>
          <w:sz w:val="24"/>
          <w:szCs w:val="24"/>
          <w:lang w:val="zh-TW"/>
        </w:rPr>
        <w:t>连续两个月的考核指标得分小于60分的，或单月考核指标得分小于0分的，</w:t>
      </w:r>
      <w:r>
        <w:rPr>
          <w:rStyle w:val="17"/>
          <w:rFonts w:hint="eastAsia" w:ascii="仿宋" w:hAnsi="仿宋" w:eastAsia="仿宋" w:cs="仿宋"/>
          <w:color w:val="auto"/>
          <w:sz w:val="24"/>
          <w:szCs w:val="24"/>
          <w:lang w:val="zh-TW" w:eastAsia="zh-CN"/>
        </w:rPr>
        <w:t>采购方</w:t>
      </w:r>
      <w:r>
        <w:rPr>
          <w:rStyle w:val="17"/>
          <w:rFonts w:hint="eastAsia" w:ascii="仿宋" w:hAnsi="仿宋" w:eastAsia="仿宋" w:cs="仿宋"/>
          <w:color w:val="auto"/>
          <w:sz w:val="24"/>
          <w:szCs w:val="24"/>
          <w:lang w:val="zh-TW"/>
        </w:rPr>
        <w:t>终止与</w:t>
      </w:r>
      <w:r>
        <w:rPr>
          <w:rStyle w:val="17"/>
          <w:rFonts w:hint="eastAsia" w:ascii="仿宋" w:hAnsi="仿宋" w:eastAsia="仿宋" w:cs="仿宋"/>
          <w:color w:val="auto"/>
          <w:sz w:val="24"/>
          <w:szCs w:val="24"/>
          <w:lang w:val="zh-TW" w:eastAsia="zh-CN"/>
        </w:rPr>
        <w:t>成交方</w:t>
      </w:r>
      <w:r>
        <w:rPr>
          <w:rStyle w:val="17"/>
          <w:rFonts w:hint="eastAsia" w:ascii="仿宋" w:hAnsi="仿宋" w:eastAsia="仿宋" w:cs="仿宋"/>
          <w:color w:val="auto"/>
          <w:sz w:val="24"/>
          <w:szCs w:val="24"/>
          <w:lang w:val="zh-TW"/>
        </w:rPr>
        <w:t>的合同。</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baseline"/>
        <w:rPr>
          <w:rFonts w:hint="eastAsia" w:ascii="仿宋" w:hAnsi="仿宋" w:eastAsia="仿宋" w:cs="仿宋"/>
          <w:color w:val="auto"/>
          <w:sz w:val="24"/>
        </w:rPr>
      </w:pPr>
      <w:r>
        <w:rPr>
          <w:rFonts w:hint="eastAsia" w:ascii="仿宋" w:hAnsi="仿宋" w:eastAsia="仿宋" w:cs="仿宋"/>
          <w:color w:val="auto"/>
          <w:sz w:val="24"/>
        </w:rPr>
        <w:t>（2）付款方式采用银行转账。</w:t>
      </w:r>
    </w:p>
    <w:p>
      <w:pPr>
        <w:pStyle w:val="18"/>
        <w:spacing w:line="360" w:lineRule="auto"/>
        <w:ind w:firstLine="480" w:firstLineChars="200"/>
        <w:rPr>
          <w:rStyle w:val="15"/>
          <w:rFonts w:ascii="仿宋" w:hAnsi="仿宋" w:eastAsia="仿宋" w:cs="仿宋"/>
          <w:b/>
          <w:bCs/>
          <w:color w:val="auto"/>
          <w:sz w:val="24"/>
        </w:rPr>
      </w:pPr>
      <w:r>
        <w:rPr>
          <w:rStyle w:val="15"/>
          <w:rFonts w:hint="eastAsia" w:ascii="仿宋" w:hAnsi="仿宋" w:eastAsia="仿宋" w:cs="仿宋"/>
          <w:color w:val="auto"/>
          <w:sz w:val="24"/>
          <w:lang w:val="en-US" w:eastAsia="zh-CN"/>
        </w:rPr>
        <w:t>8</w:t>
      </w:r>
      <w:r>
        <w:rPr>
          <w:rStyle w:val="15"/>
          <w:rFonts w:hint="eastAsia" w:ascii="仿宋" w:hAnsi="仿宋" w:eastAsia="仿宋" w:cs="仿宋"/>
          <w:color w:val="auto"/>
          <w:sz w:val="24"/>
        </w:rPr>
        <w:t>、违约责任</w:t>
      </w:r>
    </w:p>
    <w:p>
      <w:pPr>
        <w:snapToGrid w:val="0"/>
        <w:spacing w:line="360" w:lineRule="auto"/>
        <w:ind w:firstLine="480" w:firstLineChars="200"/>
        <w:rPr>
          <w:rStyle w:val="15"/>
          <w:rFonts w:ascii="仿宋" w:hAnsi="仿宋" w:eastAsia="仿宋" w:cs="仿宋"/>
          <w:color w:val="auto"/>
          <w:sz w:val="24"/>
        </w:rPr>
      </w:pPr>
      <w:r>
        <w:rPr>
          <w:rStyle w:val="15"/>
          <w:rFonts w:hint="eastAsia" w:ascii="仿宋" w:hAnsi="仿宋" w:eastAsia="仿宋" w:cs="仿宋"/>
          <w:color w:val="auto"/>
          <w:sz w:val="24"/>
        </w:rPr>
        <w:t>（一）成交方的违约责任</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w:t>
      </w:r>
      <w:r>
        <w:rPr>
          <w:rStyle w:val="15"/>
          <w:rFonts w:hint="eastAsia" w:ascii="仿宋" w:hAnsi="仿宋" w:eastAsia="仿宋" w:cs="仿宋"/>
          <w:color w:val="auto"/>
          <w:sz w:val="24"/>
        </w:rPr>
        <w:t>成交方</w:t>
      </w:r>
      <w:r>
        <w:rPr>
          <w:rFonts w:hint="eastAsia" w:ascii="仿宋" w:hAnsi="仿宋" w:eastAsia="仿宋" w:cs="仿宋"/>
          <w:color w:val="auto"/>
          <w:sz w:val="24"/>
        </w:rPr>
        <w:t>必须按要求进行维护、保养工作，保障系统正常工作环境。</w:t>
      </w:r>
      <w:r>
        <w:rPr>
          <w:rStyle w:val="15"/>
          <w:rFonts w:hint="eastAsia" w:ascii="仿宋" w:hAnsi="仿宋" w:eastAsia="仿宋" w:cs="仿宋"/>
          <w:color w:val="auto"/>
          <w:sz w:val="24"/>
        </w:rPr>
        <w:t>成交方</w:t>
      </w:r>
      <w:r>
        <w:rPr>
          <w:rFonts w:hint="eastAsia" w:ascii="仿宋" w:hAnsi="仿宋" w:eastAsia="仿宋" w:cs="仿宋"/>
          <w:color w:val="auto"/>
          <w:sz w:val="24"/>
        </w:rPr>
        <w:t>不能按采购方要求工作时，采购方有权扣除维护费用的2%作为经济处罚。</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Style w:val="15"/>
          <w:rFonts w:hint="eastAsia" w:ascii="仿宋" w:hAnsi="仿宋" w:eastAsia="仿宋" w:cs="仿宋"/>
          <w:color w:val="auto"/>
          <w:sz w:val="24"/>
        </w:rPr>
        <w:t>成交方</w:t>
      </w:r>
      <w:r>
        <w:rPr>
          <w:rFonts w:hint="eastAsia" w:ascii="仿宋" w:hAnsi="仿宋" w:eastAsia="仿宋" w:cs="仿宋"/>
          <w:color w:val="auto"/>
          <w:sz w:val="24"/>
        </w:rPr>
        <w:t>维护失误之原因所造成系统的损坏，由</w:t>
      </w:r>
      <w:r>
        <w:rPr>
          <w:rStyle w:val="15"/>
          <w:rFonts w:hint="eastAsia" w:ascii="仿宋" w:hAnsi="仿宋" w:eastAsia="仿宋" w:cs="仿宋"/>
          <w:color w:val="auto"/>
          <w:sz w:val="24"/>
        </w:rPr>
        <w:t>成交方</w:t>
      </w:r>
      <w:r>
        <w:rPr>
          <w:rFonts w:hint="eastAsia" w:ascii="仿宋" w:hAnsi="仿宋" w:eastAsia="仿宋" w:cs="仿宋"/>
          <w:color w:val="auto"/>
          <w:sz w:val="24"/>
        </w:rPr>
        <w:t>无条件维修，保障设备设施和系统达到维修前正常运行状态。</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w:t>
      </w:r>
      <w:r>
        <w:rPr>
          <w:rStyle w:val="15"/>
          <w:rFonts w:hint="eastAsia" w:ascii="仿宋" w:hAnsi="仿宋" w:eastAsia="仿宋" w:cs="仿宋"/>
          <w:color w:val="auto"/>
          <w:sz w:val="24"/>
        </w:rPr>
        <w:t>成交方</w:t>
      </w:r>
      <w:r>
        <w:rPr>
          <w:rFonts w:hint="eastAsia" w:ascii="仿宋" w:hAnsi="仿宋" w:eastAsia="仿宋" w:cs="仿宋"/>
          <w:color w:val="auto"/>
          <w:sz w:val="24"/>
        </w:rPr>
        <w:t>逾期提供服务的，按逾期部分货款计算，向采购方偿付每日千分之五的违约金，违约金最高不超过合同总金额的百分之二十。并承担采购方因此所受的损失费用。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（二）采购方的违约责任</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采购方不能按约定时间支付合同价款，经成交方催告后在10个工作日内仍不予支付的，成交方可要求采购方支付延期应付价款的滞纳金千分之五/日，并暂停项目实施和服务，滞纳金最高不超过合同总金额的百分之二十。</w:t>
      </w:r>
    </w:p>
    <w:p>
      <w:pPr>
        <w:pStyle w:val="6"/>
        <w:spacing w:after="0"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（三）双方的违约责任</w:t>
      </w:r>
    </w:p>
    <w:p>
      <w:pPr>
        <w:pStyle w:val="19"/>
        <w:spacing w:after="0" w:line="360" w:lineRule="auto"/>
        <w:ind w:firstLine="480" w:firstLineChars="200"/>
        <w:rPr>
          <w:rFonts w:ascii="仿宋" w:hAnsi="仿宋" w:eastAsia="仿宋" w:cs="仿宋"/>
          <w:color w:val="auto"/>
          <w:sz w:val="24"/>
          <w:shd w:val="clear" w:color="auto" w:fill="FFFFFF"/>
        </w:rPr>
      </w:pPr>
      <w:r>
        <w:rPr>
          <w:rFonts w:hint="eastAsia" w:ascii="仿宋" w:hAnsi="仿宋" w:eastAsia="仿宋" w:cs="仿宋"/>
          <w:color w:val="auto"/>
          <w:sz w:val="24"/>
          <w:shd w:val="clear" w:color="auto" w:fill="FFFFFF"/>
        </w:rPr>
        <w:t>除明确约定的违约情形和违约责任外，任何一方违反本合同约定内容的，守约方可视情况追究违约责任，根据违反约定的程度确定违约方偿付相当于合同总金额百分之三至百分之二十的违约金。</w:t>
      </w:r>
    </w:p>
    <w:p>
      <w:pPr>
        <w:spacing w:line="360" w:lineRule="auto"/>
        <w:ind w:firstLine="480" w:firstLineChars="200"/>
        <w:rPr>
          <w:rFonts w:ascii="仿宋" w:hAnsi="仿宋" w:eastAsia="仿宋" w:cs="仿宋"/>
          <w:color w:val="auto"/>
          <w:sz w:val="24"/>
          <w:shd w:val="clear" w:color="auto" w:fill="FFFFFF"/>
        </w:rPr>
      </w:pPr>
      <w:r>
        <w:rPr>
          <w:rFonts w:hint="eastAsia" w:ascii="仿宋" w:hAnsi="仿宋" w:eastAsia="仿宋" w:cs="宋体"/>
          <w:color w:val="auto"/>
          <w:sz w:val="24"/>
          <w:lang w:val="en-US" w:eastAsia="zh-CN"/>
        </w:rPr>
        <w:t>9</w:t>
      </w:r>
      <w:r>
        <w:rPr>
          <w:rFonts w:hint="eastAsia" w:ascii="仿宋" w:hAnsi="仿宋" w:eastAsia="仿宋" w:cs="宋体"/>
          <w:color w:val="auto"/>
          <w:sz w:val="24"/>
        </w:rPr>
        <w:t>、成交人同意采购人以任何形式对响应文件内容及采购人认为有必要的相关资料的真实性和有效性进行审查、验证。</w:t>
      </w:r>
    </w:p>
    <w:p>
      <w:pPr>
        <w:spacing w:line="360" w:lineRule="auto"/>
        <w:ind w:firstLine="480" w:firstLineChars="200"/>
        <w:rPr>
          <w:rStyle w:val="15"/>
          <w:rFonts w:ascii="仿宋" w:hAnsi="仿宋" w:eastAsia="仿宋"/>
          <w:color w:val="auto"/>
          <w:sz w:val="24"/>
        </w:rPr>
      </w:pPr>
      <w:r>
        <w:rPr>
          <w:rStyle w:val="15"/>
          <w:rFonts w:hint="eastAsia" w:ascii="仿宋" w:hAnsi="仿宋" w:eastAsia="仿宋"/>
          <w:color w:val="auto"/>
          <w:sz w:val="24"/>
          <w:lang w:val="en-US" w:eastAsia="zh-CN"/>
        </w:rPr>
        <w:t>10</w:t>
      </w:r>
      <w:r>
        <w:rPr>
          <w:rStyle w:val="15"/>
          <w:rFonts w:ascii="仿宋" w:hAnsi="仿宋" w:eastAsia="仿宋"/>
          <w:color w:val="auto"/>
          <w:sz w:val="24"/>
        </w:rPr>
        <w:t>、保密条款：成交方应对项目有关情况保密，做好资料保密工作，保证所有资料不外泄。工作完成后，成交方应将医院提供的所有资料交还。一旦出现外泄引起纠纷，医院有权保留起诉成交方的权利。</w:t>
      </w:r>
    </w:p>
    <w:p>
      <w:pPr>
        <w:pStyle w:val="6"/>
        <w:numPr>
          <w:ilvl w:val="0"/>
          <w:numId w:val="0"/>
        </w:numPr>
        <w:rPr>
          <w:rFonts w:hint="default"/>
          <w:color w:val="auto"/>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multilevel"/>
    <w:tmpl w:val="0000000B"/>
    <w:lvl w:ilvl="0" w:tentative="0">
      <w:start w:val="1"/>
      <w:numFmt w:val="decimal"/>
      <w:lvlText w:val="%1."/>
      <w:lvlJc w:val="left"/>
      <w:pPr>
        <w:tabs>
          <w:tab w:val="left" w:pos="425"/>
        </w:tabs>
        <w:ind w:left="425" w:hanging="425"/>
      </w:pPr>
    </w:lvl>
    <w:lvl w:ilvl="1" w:tentative="0">
      <w:start w:val="1"/>
      <w:numFmt w:val="decimal"/>
      <w:pStyle w:val="3"/>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8A671B"/>
    <w:rsid w:val="049C0CBD"/>
    <w:rsid w:val="0615162D"/>
    <w:rsid w:val="06217289"/>
    <w:rsid w:val="08EB6222"/>
    <w:rsid w:val="0A815179"/>
    <w:rsid w:val="0B263C19"/>
    <w:rsid w:val="0BA95DF2"/>
    <w:rsid w:val="0C7F4D67"/>
    <w:rsid w:val="0C833654"/>
    <w:rsid w:val="0CD44A58"/>
    <w:rsid w:val="0CD60431"/>
    <w:rsid w:val="0DAE79D2"/>
    <w:rsid w:val="0E54751A"/>
    <w:rsid w:val="11355005"/>
    <w:rsid w:val="123F466A"/>
    <w:rsid w:val="12684C6E"/>
    <w:rsid w:val="14923FF2"/>
    <w:rsid w:val="173448BD"/>
    <w:rsid w:val="176F3AAF"/>
    <w:rsid w:val="1B2559E9"/>
    <w:rsid w:val="1B286A88"/>
    <w:rsid w:val="1C073F38"/>
    <w:rsid w:val="1C415775"/>
    <w:rsid w:val="1D363D5B"/>
    <w:rsid w:val="1E671E96"/>
    <w:rsid w:val="1EEC35EA"/>
    <w:rsid w:val="1F33293A"/>
    <w:rsid w:val="20D31E69"/>
    <w:rsid w:val="21926961"/>
    <w:rsid w:val="24C819EB"/>
    <w:rsid w:val="2789179B"/>
    <w:rsid w:val="296B36A0"/>
    <w:rsid w:val="29B4522F"/>
    <w:rsid w:val="2CD501ED"/>
    <w:rsid w:val="2D585115"/>
    <w:rsid w:val="31310B59"/>
    <w:rsid w:val="318634D1"/>
    <w:rsid w:val="325551AB"/>
    <w:rsid w:val="32C972A0"/>
    <w:rsid w:val="32D82EF9"/>
    <w:rsid w:val="3357371B"/>
    <w:rsid w:val="357E0AED"/>
    <w:rsid w:val="37B775D1"/>
    <w:rsid w:val="38B407C0"/>
    <w:rsid w:val="3ABB60A8"/>
    <w:rsid w:val="3B485B5E"/>
    <w:rsid w:val="3BF86ACD"/>
    <w:rsid w:val="3CBE3BDB"/>
    <w:rsid w:val="3CCA5715"/>
    <w:rsid w:val="3E5C7E61"/>
    <w:rsid w:val="3E61283D"/>
    <w:rsid w:val="42C46CDF"/>
    <w:rsid w:val="44F252CA"/>
    <w:rsid w:val="45A434A8"/>
    <w:rsid w:val="460265B9"/>
    <w:rsid w:val="46DE2E0F"/>
    <w:rsid w:val="47802D48"/>
    <w:rsid w:val="47BA27D1"/>
    <w:rsid w:val="4A205DA0"/>
    <w:rsid w:val="4A36031E"/>
    <w:rsid w:val="4C6D7628"/>
    <w:rsid w:val="4D1C7731"/>
    <w:rsid w:val="4FA22F47"/>
    <w:rsid w:val="515E4F12"/>
    <w:rsid w:val="518806B0"/>
    <w:rsid w:val="52F23E23"/>
    <w:rsid w:val="5507502A"/>
    <w:rsid w:val="56851F7E"/>
    <w:rsid w:val="56E83D2D"/>
    <w:rsid w:val="58D570F5"/>
    <w:rsid w:val="58EE4C75"/>
    <w:rsid w:val="5AB148CF"/>
    <w:rsid w:val="5B6767C8"/>
    <w:rsid w:val="5BE91B29"/>
    <w:rsid w:val="60EC3D7C"/>
    <w:rsid w:val="629B05CC"/>
    <w:rsid w:val="62EF2D11"/>
    <w:rsid w:val="64C42BA4"/>
    <w:rsid w:val="659B1E40"/>
    <w:rsid w:val="66EE7E17"/>
    <w:rsid w:val="67C95345"/>
    <w:rsid w:val="684B0399"/>
    <w:rsid w:val="68EB3B3E"/>
    <w:rsid w:val="69BF3570"/>
    <w:rsid w:val="6A4150F6"/>
    <w:rsid w:val="6BF44CAC"/>
    <w:rsid w:val="71A91C60"/>
    <w:rsid w:val="727514C4"/>
    <w:rsid w:val="73C1008F"/>
    <w:rsid w:val="74454C38"/>
    <w:rsid w:val="74F13C5D"/>
    <w:rsid w:val="76456F37"/>
    <w:rsid w:val="765D72DF"/>
    <w:rsid w:val="7B1D45CC"/>
    <w:rsid w:val="7D5642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2"/>
    <w:basedOn w:val="1"/>
    <w:next w:val="4"/>
    <w:qFormat/>
    <w:uiPriority w:val="0"/>
    <w:pPr>
      <w:numPr>
        <w:ilvl w:val="1"/>
        <w:numId w:val="1"/>
      </w:numPr>
      <w:autoSpaceDE w:val="0"/>
      <w:autoSpaceDN w:val="0"/>
      <w:adjustRightInd w:val="0"/>
      <w:spacing w:before="60" w:beforeLines="0" w:after="60" w:afterLines="0"/>
      <w:jc w:val="left"/>
      <w:textAlignment w:val="baseline"/>
      <w:outlineLvl w:val="1"/>
    </w:pPr>
    <w:rPr>
      <w:rFonts w:ascii="Arial" w:hAnsi="Arial"/>
      <w:kern w:val="0"/>
      <w:sz w:val="20"/>
      <w:szCs w:val="20"/>
    </w:rPr>
  </w:style>
  <w:style w:type="paragraph" w:styleId="5">
    <w:name w:val="heading 4"/>
    <w:basedOn w:val="1"/>
    <w:next w:val="1"/>
    <w:unhideWhenUsed/>
    <w:qFormat/>
    <w:uiPriority w:val="0"/>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toc 2"/>
    <w:basedOn w:val="1"/>
    <w:next w:val="1"/>
    <w:unhideWhenUsed/>
    <w:qFormat/>
    <w:uiPriority w:val="39"/>
    <w:pPr>
      <w:ind w:left="420" w:leftChars="200"/>
    </w:pPr>
    <w:rPr>
      <w:rFonts w:ascii="Calibri" w:hAnsi="Calibri" w:eastAsia="仿宋" w:cs="Times New Roman"/>
      <w:sz w:val="24"/>
      <w:szCs w:val="22"/>
    </w:rPr>
  </w:style>
  <w:style w:type="paragraph" w:styleId="4">
    <w:name w:val="Normal Indent"/>
    <w:basedOn w:val="1"/>
    <w:qFormat/>
    <w:uiPriority w:val="0"/>
    <w:pPr>
      <w:ind w:firstLine="420"/>
    </w:pPr>
    <w:rPr>
      <w:sz w:val="20"/>
      <w:szCs w:val="20"/>
    </w:rPr>
  </w:style>
  <w:style w:type="paragraph" w:styleId="6">
    <w:name w:val="Body Text"/>
    <w:basedOn w:val="1"/>
    <w:next w:val="1"/>
    <w:qFormat/>
    <w:uiPriority w:val="0"/>
    <w:pPr>
      <w:tabs>
        <w:tab w:val="left" w:pos="567"/>
      </w:tabs>
      <w:spacing w:before="120" w:line="22" w:lineRule="atLeast"/>
    </w:pPr>
    <w:rPr>
      <w:rFonts w:ascii="宋体" w:hAnsi="宋体"/>
      <w:sz w:val="24"/>
    </w:rPr>
  </w:style>
  <w:style w:type="paragraph" w:styleId="7">
    <w:name w:val="Plain Text"/>
    <w:basedOn w:val="1"/>
    <w:qFormat/>
    <w:uiPriority w:val="0"/>
    <w:rPr>
      <w:rFonts w:ascii="宋体" w:hAnsi="Courier New" w:cs="Courier New"/>
      <w:szCs w:val="21"/>
    </w:rPr>
  </w:style>
  <w:style w:type="paragraph" w:styleId="8">
    <w:name w:val="header"/>
    <w:basedOn w:val="1"/>
    <w:qFormat/>
    <w:uiPriority w:val="99"/>
    <w:pPr>
      <w:tabs>
        <w:tab w:val="center" w:pos="4153"/>
        <w:tab w:val="right" w:pos="8306"/>
      </w:tabs>
    </w:pPr>
    <w:rPr>
      <w:szCs w:val="20"/>
    </w:rPr>
  </w:style>
  <w:style w:type="paragraph" w:styleId="9">
    <w:name w:val="toc 4"/>
    <w:basedOn w:val="1"/>
    <w:next w:val="1"/>
    <w:qFormat/>
    <w:uiPriority w:val="0"/>
    <w:pPr>
      <w:ind w:left="1260" w:leftChars="600"/>
    </w:pPr>
  </w:style>
  <w:style w:type="table" w:styleId="11">
    <w:name w:val="Table Grid"/>
    <w:basedOn w:val="1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extDirection w:val="btLr"/>
    </w:tcPr>
  </w:style>
  <w:style w:type="paragraph" w:customStyle="1" w:styleId="13">
    <w:name w:val="Normal"/>
    <w:qFormat/>
    <w:uiPriority w:val="0"/>
    <w:pPr>
      <w:widowControl w:val="0"/>
      <w:adjustRightInd w:val="0"/>
      <w:spacing w:line="315" w:lineRule="atLeast"/>
      <w:textAlignment w:val="baseline"/>
    </w:pPr>
    <w:rPr>
      <w:rFonts w:ascii="宋体" w:hAnsi="Times New Roman" w:eastAsia="宋体" w:cs="Times New Roman"/>
      <w:sz w:val="24"/>
      <w:lang w:val="en-US" w:eastAsia="zh-CN" w:bidi="ar-SA"/>
    </w:rPr>
  </w:style>
  <w:style w:type="paragraph" w:styleId="14">
    <w:name w:val="List Paragraph"/>
    <w:basedOn w:val="1"/>
    <w:qFormat/>
    <w:uiPriority w:val="34"/>
    <w:pPr>
      <w:ind w:firstLine="420" w:firstLineChars="200"/>
    </w:pPr>
    <w:rPr>
      <w:rFonts w:ascii="Calibri" w:hAnsi="Calibri"/>
      <w:szCs w:val="22"/>
    </w:rPr>
  </w:style>
  <w:style w:type="character" w:customStyle="1" w:styleId="15">
    <w:name w:val="NormalCharacter"/>
    <w:semiHidden/>
    <w:qFormat/>
    <w:uiPriority w:val="0"/>
  </w:style>
  <w:style w:type="paragraph" w:customStyle="1" w:styleId="16">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14:ligatures w14:val="none"/>
    </w:rPr>
  </w:style>
  <w:style w:type="character" w:customStyle="1" w:styleId="17">
    <w:name w:val="无"/>
    <w:qFormat/>
    <w:uiPriority w:val="0"/>
  </w:style>
  <w:style w:type="paragraph" w:customStyle="1" w:styleId="18">
    <w:name w:val="AnnotationText"/>
    <w:basedOn w:val="1"/>
    <w:qFormat/>
    <w:uiPriority w:val="0"/>
    <w:pPr>
      <w:jc w:val="left"/>
    </w:pPr>
  </w:style>
  <w:style w:type="paragraph" w:customStyle="1" w:styleId="19">
    <w:name w:val="BodyText"/>
    <w:basedOn w:val="1"/>
    <w:qFormat/>
    <w:uiPriority w:val="0"/>
    <w:pPr>
      <w:spacing w:after="1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2022-03-15T00:57:00Z</dcterms:created>
  <dc:creator>xxk</dc:creator>
  <cp:lastModifiedBy>锺</cp:lastModifiedBy>
  <cp:lastPrinted>2024-04-24T09:01:00Z</cp:lastPrinted>
  <dcterms:modified xsi:type="dcterms:W3CDTF">2025-05-22T02:15:29Z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