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E8A8">
      <w:pPr>
        <w:jc w:val="center"/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2025年惠州市第二人民医院精品课程短视频项目需求</w:t>
      </w:r>
    </w:p>
    <w:p w14:paraId="640715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为提升医院品牌形象，增强公众健康意识，现公开招标聘请专业视频制作公司，负责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精品课程先导片与正片的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制作与运营。由惠州市第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人民医院提出制作要求，供应商负责从创意到成片的整体制作并交出成品。通过高质量的视频内容，传递医疗知识，展现医务人员风采，增强医患互动。</w:t>
      </w:r>
    </w:p>
    <w:p w14:paraId="62039B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font-size:16px;" w:hAnsi="font-size:16px;" w:eastAsia="font-size:16px;" w:cs="font-size:16px;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ascii="font-size:16px;" w:hAnsi="font-size:16px;" w:eastAsia="font-size:16px;" w:cs="font-size:16px;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需要满足的质量、服务要求：</w:t>
      </w:r>
    </w:p>
    <w:p w14:paraId="341FD19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1.创意短片（先导片，每期均要求脚本、拍摄、制作、剪辑、成片）</w:t>
      </w:r>
    </w:p>
    <w:p w14:paraId="6578B27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形式包括但不仅限于剧情微电影、形象宣传短片、MV等以医务人员真实故事为原型创作剧本，需对整个系列课程做预告，将“精神类疾病”去特殊化、去污名化，更贴近生活、更平常化，拉近与患者距离，提升医院品牌形象。提供完整剧本、分镜脚本、拍摄大纲。时长1-3分钟。</w:t>
      </w:r>
    </w:p>
    <w:p w14:paraId="7DAD1E6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团队配置：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导演需有院线电影或广告片经验，配备专业灯光、收音设备。剧情需要时能免费提供惠州市内拍摄场地，包括不仅限于公共场所或其他需付费场所。必要时可提供付费专业演员。提供驻点服务，根据医院各科情况及需求，制定相应方案。</w:t>
      </w:r>
    </w:p>
    <w:p w14:paraId="6B182F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后期：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含调色、音效设计、原创配乐（非版权音乐需提供授权证明）。</w:t>
      </w:r>
    </w:p>
    <w:p w14:paraId="57A7678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按条报价，需明确单条费用（含人员、创意、拍摄、后期、修改次数）。</w:t>
      </w:r>
    </w:p>
    <w:p w14:paraId="404323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yellow"/>
          <w:vertAlign w:val="baseline"/>
          <w:lang w:val="en-US" w:eastAsia="zh-CN"/>
        </w:rPr>
        <w:t>2.创意科普短视频（课程内容，每期均要求脚本、拍摄、制作、剪辑、成片）。</w:t>
      </w:r>
    </w:p>
    <w:p w14:paraId="5A3EB60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医学科普主题（如疾病预防、健康知识），通过小剧情自然融入知识点，时长2-5分钟。</w:t>
      </w:r>
    </w:p>
    <w:p w14:paraId="5465ED1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拍摄团队：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导演需具备 3 年以上影视制作经验，摄影师需配备 4K 相机、稳定器、收音、灯光等设备。剧情需要时能免费提供惠州市内拍摄场地，包括不仅限于公共场所或其他需付费场所。必要时可提供付费专业演员。提供驻点服务，根据医院各科情况及需求，制定相应方案。</w:t>
      </w:r>
    </w:p>
    <w:p w14:paraId="694A644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后期制作：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含剪辑、特效包装、专业配音、字幕、背景音乐版权。</w:t>
      </w:r>
    </w:p>
    <w:p w14:paraId="7488D11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成品格式：1080P及以上，MP4，支持多平台适配。</w:t>
      </w:r>
    </w:p>
    <w:p w14:paraId="289CCE4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按条报价，需明确单条费用（含人员、创意、拍摄、后期、修改次数）。</w:t>
      </w:r>
    </w:p>
    <w:p w14:paraId="7A77832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yellow"/>
          <w:vertAlign w:val="baseline"/>
          <w:lang w:val="en-US" w:eastAsia="zh-CN"/>
        </w:rPr>
        <w:t>3.医生口播类科普短视频。（每期均要求脚本、拍摄、制作、剪辑、成片）。</w:t>
      </w:r>
    </w:p>
    <w:p w14:paraId="077A694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内容要求：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医生出镜讲解，绿幕背景后期替换为动态场景（如医院环境、数据图表）。时长2-5分钟，需提供 5 个以上风格化模板（如科技感、手绘风等）供选择。</w:t>
      </w:r>
    </w:p>
    <w:p w14:paraId="38C19E3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制作要求：</w:t>
      </w:r>
    </w:p>
    <w:p w14:paraId="60D0402E">
      <w:pPr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拍摄：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绿幕场地需符合专业灯光标准。</w:t>
      </w:r>
    </w:p>
    <w:p w14:paraId="2B2988E0">
      <w:pPr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后期：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含动态文字特效、转场效果、情绪增强特效（如放大表情、手势）。报价要求：按条报价，需明确单条费用（含拍摄、绿幕、后期、修改次数）。</w:t>
      </w:r>
    </w:p>
    <w:p w14:paraId="73235F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按条报价，需明确单条费用（含人员、创意、拍摄、后期、修改次数）。</w:t>
      </w:r>
    </w:p>
    <w:p w14:paraId="3F0B57F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4.视频直播服务（课程内容，每期需提炼2-3个亮点科普短视频）。</w:t>
      </w:r>
    </w:p>
    <w:p w14:paraId="4BF727B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内容要求：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1-2小时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场，直播结束后须提炼1-3个亮点科普短视频。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直播主题需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提交医院审核（如专家讲座、科室开放日）。</w:t>
      </w:r>
    </w:p>
    <w:p w14:paraId="54C5336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直播中需设计互动环节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（如弹幕提问），提升观众参与度。</w:t>
      </w:r>
    </w:p>
    <w:p w14:paraId="08800D9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制作要求：</w:t>
      </w:r>
    </w:p>
    <w:p w14:paraId="4BB37986">
      <w:pPr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设备：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机位拍摄、导播台、推流设备，支持 1080P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及以上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高清直播。</w:t>
      </w:r>
    </w:p>
    <w:p w14:paraId="6E89D950">
      <w:pPr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执行：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配备导播、摄像、场务团队，直播后提供回放剪辑及数据报告。</w:t>
      </w:r>
    </w:p>
    <w:p w14:paraId="42C585F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报价要求：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按场次报价，需明确单场费用（含设备、人员、直播时长、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推流费用、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后期剪辑）。</w:t>
      </w:r>
    </w:p>
    <w:p w14:paraId="0F7F1F2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</w:p>
    <w:p w14:paraId="35DDD8A6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资质与质量控制条件</w:t>
      </w:r>
    </w:p>
    <w:p w14:paraId="35A3CE83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短视频、微电影策划拍摄制作：按采购人要求，进行科教宣短视频策划拍摄制作。要求拟定拍摄计划、脚本、协助采购人沟通协调拍摄工作，并进行现场拍摄、后期制作、片头片尾制作等。集中拍摄时间2-3日，最长不得超过5日。视频格式要求：科普成片1080p或以上，竖屏6:7（1080*1260）横屏16:9（1920*1080）可根据不同投放平台提供不同的视频拍摄需求。宣传片成片4K，高清横屏（16:9）。</w:t>
      </w:r>
    </w:p>
    <w:p w14:paraId="64CBA4FF">
      <w:pPr>
        <w:bidi w:val="0"/>
        <w:rPr>
          <w:rFonts w:hint="eastAsia"/>
          <w:sz w:val="28"/>
          <w:szCs w:val="28"/>
          <w:lang w:val="en-US" w:eastAsia="zh-CN"/>
        </w:rPr>
      </w:pPr>
    </w:p>
    <w:p w14:paraId="1F3D11DC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在规定时限内完成脚本及分镜写作、拍摄、剪辑、配音、修改、审核等工作。拍摄前，根据采购人要求提供拍摄脚本、场景及时间安排。专业广播级非线编辑，专业配音配乐，提供后期剪辑、配乐、配音、音效合成、特效服务等。拍摄完毕后需在3日内提供视频初剪版本，按照采购人要求对文稿、脚本进行修改，针对剪辑后的视频根据采购人要求进行修改。不得对修改次数进行限制。</w:t>
      </w:r>
    </w:p>
    <w:p w14:paraId="3E901079">
      <w:pPr>
        <w:bidi w:val="0"/>
        <w:rPr>
          <w:rFonts w:hint="eastAsia"/>
          <w:sz w:val="28"/>
          <w:szCs w:val="28"/>
          <w:lang w:val="en-US" w:eastAsia="zh-CN"/>
        </w:rPr>
      </w:pPr>
    </w:p>
    <w:p w14:paraId="64B37568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有现场导演，对项目整体推荐、现场安排和出镜人员形象、表述和肢体等给予指导。</w:t>
      </w:r>
    </w:p>
    <w:p w14:paraId="5F8A8EF2">
      <w:pPr>
        <w:bidi w:val="0"/>
        <w:rPr>
          <w:rFonts w:hint="eastAsia"/>
          <w:sz w:val="28"/>
          <w:szCs w:val="28"/>
          <w:lang w:val="en-US" w:eastAsia="zh-CN"/>
        </w:rPr>
      </w:pPr>
    </w:p>
    <w:p w14:paraId="7306D979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 w:bidi="ar"/>
        </w:rPr>
        <w:t>设施设备包含但不仅限于高清摄影机及全套镜头、稳定器、灯光、航拍。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拍摄场地在本院区内为主，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 w:bidi="ar"/>
        </w:rPr>
        <w:t>剧情需要时能免费提供惠州市内拍摄场地，包括不仅限于公共场所或其他需付费场所。必要时可提供付费专业演员。提供驻点服务，根据医院各科情况及需求，制定相应方案。</w:t>
      </w:r>
    </w:p>
    <w:p w14:paraId="103A880F">
      <w:pPr>
        <w:bidi w:val="0"/>
        <w:rPr>
          <w:rFonts w:hint="eastAsia"/>
          <w:sz w:val="28"/>
          <w:szCs w:val="28"/>
          <w:lang w:val="en-US" w:eastAsia="zh-CN"/>
        </w:rPr>
      </w:pPr>
    </w:p>
    <w:p w14:paraId="1C86B425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视频中使用的图片、视频等素材不侵犯第三方版权及合法权利，否则由此产生的纠纷由供应商单独承担责任，并赔偿因此给院方造成的损失。</w:t>
      </w:r>
    </w:p>
    <w:p w14:paraId="430498F8">
      <w:pPr>
        <w:bidi w:val="0"/>
        <w:rPr>
          <w:rFonts w:hint="eastAsia"/>
          <w:sz w:val="28"/>
          <w:szCs w:val="28"/>
          <w:lang w:val="en-US" w:eastAsia="zh-CN"/>
        </w:rPr>
      </w:pPr>
    </w:p>
    <w:p w14:paraId="0D35B2EA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供应商对院方提供的资料所需保密部分予以保密。</w:t>
      </w:r>
    </w:p>
    <w:p w14:paraId="73F9EE9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</w:p>
    <w:p w14:paraId="1242FABC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成片的视频版权归甲方所有，未经允许不得用于第三方的传播、参赛等用途。</w:t>
      </w:r>
    </w:p>
    <w:p w14:paraId="3BD22D7B">
      <w:pPr>
        <w:bidi w:val="0"/>
        <w:rPr>
          <w:rFonts w:hint="eastAsia"/>
          <w:sz w:val="28"/>
          <w:szCs w:val="28"/>
          <w:lang w:val="en-US" w:eastAsia="zh-CN"/>
        </w:rPr>
      </w:pPr>
    </w:p>
    <w:p w14:paraId="7A34230E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甲方有权要求乙方提供并移交视频源素材，用于二次剪辑和传播。</w:t>
      </w:r>
    </w:p>
    <w:p w14:paraId="1F014366">
      <w:pPr>
        <w:bidi w:val="0"/>
        <w:rPr>
          <w:rFonts w:hint="eastAsia"/>
          <w:sz w:val="28"/>
          <w:szCs w:val="28"/>
          <w:lang w:val="en-US" w:eastAsia="zh-CN"/>
        </w:rPr>
      </w:pPr>
    </w:p>
    <w:p w14:paraId="3D63C0AB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每周进行3-5个创意选题及文案编写，每月分批拍摄，或者连续拍摄多天均可，每月成片不少于6条，保证采购人长期保持视频内容的更新。如接到采购人时事热点的紧急拍摄任务，会优先以采购人的拍摄为主，积极配合。</w:t>
      </w:r>
    </w:p>
    <w:p w14:paraId="09A7349F">
      <w:pPr>
        <w:bidi w:val="0"/>
        <w:rPr>
          <w:rFonts w:hint="eastAsia"/>
          <w:sz w:val="28"/>
          <w:szCs w:val="28"/>
          <w:lang w:val="en-US" w:eastAsia="zh-CN"/>
        </w:rPr>
      </w:pPr>
    </w:p>
    <w:p w14:paraId="03AE9F54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需配合医院参加相关比赛以及提供新媒体培训2-5次。</w:t>
      </w:r>
    </w:p>
    <w:p w14:paraId="11F5962B">
      <w:pPr>
        <w:bidi w:val="0"/>
        <w:rPr>
          <w:rFonts w:hint="default"/>
          <w:sz w:val="28"/>
          <w:szCs w:val="28"/>
          <w:lang w:val="en-US" w:eastAsia="zh-CN"/>
        </w:rPr>
      </w:pPr>
    </w:p>
    <w:p w14:paraId="73D74F39">
      <w:pPr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sz w:val="24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短视频拍摄要求至少配有1名导演、1 名制片、1名编剧、1名运营、1名摄影师、1名摄影助理、1名化妆师、1名录音师、1名灯光师、3名灯光助理、1名后期剪辑。为确保拍摄沟通顺畅和短视频效果，需要提供1位专员进行拍摄细节沟通。</w:t>
      </w:r>
    </w:p>
    <w:p w14:paraId="53D87560">
      <w:pPr>
        <w:bidi w:val="0"/>
        <w:rPr>
          <w:rFonts w:hint="eastAsia"/>
        </w:rPr>
      </w:pPr>
    </w:p>
    <w:p w14:paraId="62736BAB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购项目商务要求</w:t>
      </w:r>
    </w:p>
    <w:p w14:paraId="4020682A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报价要求：</w:t>
      </w:r>
      <w:r>
        <w:rPr>
          <w:rFonts w:hint="eastAsia" w:ascii="仿宋" w:hAnsi="仿宋" w:eastAsia="仿宋" w:cs="仿宋"/>
          <w:sz w:val="28"/>
          <w:szCs w:val="28"/>
        </w:rPr>
        <w:t>报价为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包含但不仅限于高清摄影机及全套镜头、稳定器、灯光、航拍，及</w:t>
      </w:r>
      <w:r>
        <w:rPr>
          <w:rFonts w:hint="eastAsia" w:ascii="仿宋" w:hAnsi="仿宋" w:eastAsia="仿宋" w:cs="仿宋"/>
          <w:sz w:val="28"/>
          <w:szCs w:val="28"/>
        </w:rPr>
        <w:t>拍摄及后期制作费用、大型设备使用及税金和服务期间产生的人工、差旅费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剪辑修改</w:t>
      </w:r>
      <w:r>
        <w:rPr>
          <w:rFonts w:hint="eastAsia" w:ascii="仿宋" w:hAnsi="仿宋" w:eastAsia="仿宋" w:cs="仿宋"/>
          <w:sz w:val="28"/>
          <w:szCs w:val="28"/>
        </w:rPr>
        <w:t>等项目相关所有费用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0CA1D670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拍摄场地在本院区内为主，剧情需要时能免费提供惠州市内拍摄场地，包括不仅限于公共场所或其他需付费场所。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报价方案唯一。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报价均不得高于招标预算价格，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报价高于招标预算价按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无效处理。</w:t>
      </w:r>
    </w:p>
    <w:p w14:paraId="3759F2CC">
      <w:pPr>
        <w:pStyle w:val="5"/>
        <w:numPr>
          <w:ilvl w:val="0"/>
          <w:numId w:val="0"/>
        </w:numPr>
        <w:tabs>
          <w:tab w:val="left" w:pos="839"/>
        </w:tabs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报价具体格式见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4C74B"/>
    <w:multiLevelType w:val="multilevel"/>
    <w:tmpl w:val="B7B4C74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562"/>
      </w:pPr>
    </w:lvl>
    <w:lvl w:ilvl="1" w:tentative="0">
      <w:start w:val="1"/>
      <w:numFmt w:val="decimal"/>
      <w:lvlText w:val="(%2)"/>
      <w:lvlJc w:val="left"/>
      <w:pPr>
        <w:tabs>
          <w:tab w:val="left" w:pos="0"/>
        </w:tabs>
        <w:ind w:left="839" w:leftChars="0" w:hanging="419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30C882E2"/>
    <w:multiLevelType w:val="multilevel"/>
    <w:tmpl w:val="30C88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2">
    <w:nsid w:val="31715C96"/>
    <w:multiLevelType w:val="multilevel"/>
    <w:tmpl w:val="31715C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GY5MjM0MDNmNGJlMmQ5MjJiZGNmYmQxNTczYjkifQ=="/>
    <w:docVar w:name="KSO_WPS_MARK_KEY" w:val="c6e10a23-93df-48df-89d0-d82f1acbb7df"/>
  </w:docVars>
  <w:rsids>
    <w:rsidRoot w:val="00000000"/>
    <w:rsid w:val="01054B11"/>
    <w:rsid w:val="03DC28E0"/>
    <w:rsid w:val="045C3A45"/>
    <w:rsid w:val="072B7208"/>
    <w:rsid w:val="0749768F"/>
    <w:rsid w:val="09532A47"/>
    <w:rsid w:val="0AF56BD8"/>
    <w:rsid w:val="10424303"/>
    <w:rsid w:val="133D279D"/>
    <w:rsid w:val="149E0980"/>
    <w:rsid w:val="18762EF8"/>
    <w:rsid w:val="18A230A3"/>
    <w:rsid w:val="1C660ED2"/>
    <w:rsid w:val="1CD65C5D"/>
    <w:rsid w:val="1D20433C"/>
    <w:rsid w:val="1E344514"/>
    <w:rsid w:val="205F3814"/>
    <w:rsid w:val="21F0597A"/>
    <w:rsid w:val="22267501"/>
    <w:rsid w:val="24386A68"/>
    <w:rsid w:val="25E16A8A"/>
    <w:rsid w:val="274C08ED"/>
    <w:rsid w:val="28D948BF"/>
    <w:rsid w:val="28EF40E2"/>
    <w:rsid w:val="29593963"/>
    <w:rsid w:val="29DD03DE"/>
    <w:rsid w:val="2E9632AC"/>
    <w:rsid w:val="2F1D0394"/>
    <w:rsid w:val="31021BC7"/>
    <w:rsid w:val="331E66BF"/>
    <w:rsid w:val="379B7205"/>
    <w:rsid w:val="403C5A07"/>
    <w:rsid w:val="40A5333B"/>
    <w:rsid w:val="43123D2B"/>
    <w:rsid w:val="45134A38"/>
    <w:rsid w:val="47911CBD"/>
    <w:rsid w:val="499B50AB"/>
    <w:rsid w:val="4C8D6025"/>
    <w:rsid w:val="4C98328B"/>
    <w:rsid w:val="4D1225EF"/>
    <w:rsid w:val="4E1F09BA"/>
    <w:rsid w:val="4F207C9A"/>
    <w:rsid w:val="53563145"/>
    <w:rsid w:val="59682F71"/>
    <w:rsid w:val="59706F31"/>
    <w:rsid w:val="5DAA1DAA"/>
    <w:rsid w:val="628F767F"/>
    <w:rsid w:val="63BE4A6B"/>
    <w:rsid w:val="6458214B"/>
    <w:rsid w:val="64D03532"/>
    <w:rsid w:val="6CB02D83"/>
    <w:rsid w:val="71F41814"/>
    <w:rsid w:val="731A78C8"/>
    <w:rsid w:val="74960C4F"/>
    <w:rsid w:val="768C1D11"/>
    <w:rsid w:val="78390604"/>
    <w:rsid w:val="7C4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qFormat/>
    <w:uiPriority w:val="0"/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2308</Words>
  <Characters>2375</Characters>
  <Lines>0</Lines>
  <Paragraphs>0</Paragraphs>
  <TotalTime>3</TotalTime>
  <ScaleCrop>false</ScaleCrop>
  <LinksUpToDate>false</LinksUpToDate>
  <CharactersWithSpaces>2383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2023-01-30T02:35:00Z</dcterms:created>
  <dc:creator>Administrator</dc:creator>
  <cp:lastModifiedBy>Fine</cp:lastModifiedBy>
  <dcterms:modified xsi:type="dcterms:W3CDTF">2025-08-26T02:47:46Z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ABD6FEF502E94530B8F545A91DF3C9AF_13</vt:lpwstr>
  </property>
  <property fmtid="{D5CDD505-2E9C-101B-9397-08002B2CF9AE}" pid="4" name="KSOTemplateDocerSaveRecord">
    <vt:lpwstr>eyJoZGlkIjoiYjMyYmQ4M2RjNGEyODgyMDJlNzE0NzI3MmE3YmUxNmQiLCJ1c2VySWQiOiI2ODU1OTE3OTEifQ==</vt:lpwstr>
  </property>
</Properties>
</file>